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9A4C5" w14:textId="77777777" w:rsidR="009B5E2C" w:rsidRDefault="00000000">
      <w:pPr>
        <w:spacing w:after="40"/>
        <w:rPr>
          <w:lang w:val="ru-RU"/>
        </w:rPr>
      </w:pPr>
      <w:r>
        <w:rPr>
          <w:b/>
          <w:color w:val="1F3864"/>
          <w:sz w:val="30"/>
          <w:lang w:val="ru-RU"/>
        </w:rPr>
        <w:t>ПОЛЬЗОВАТЕЛЬСКОЕ СОГЛАШЕНИЕ</w:t>
      </w:r>
    </w:p>
    <w:p w14:paraId="22C2DBBB" w14:textId="77777777" w:rsidR="009B5E2C" w:rsidRDefault="00000000">
      <w:pPr>
        <w:spacing w:after="40"/>
        <w:rPr>
          <w:lang w:val="ru-RU"/>
        </w:rPr>
      </w:pPr>
      <w:r>
        <w:rPr>
          <w:b/>
          <w:sz w:val="22"/>
          <w:lang w:val="ru-RU"/>
        </w:rPr>
        <w:t xml:space="preserve">о порядке использования сайта </w:t>
      </w:r>
      <w:r>
        <w:rPr>
          <w:b/>
          <w:sz w:val="22"/>
        </w:rPr>
        <w:t>logistic</w:t>
      </w:r>
      <w:r>
        <w:rPr>
          <w:b/>
          <w:sz w:val="22"/>
          <w:lang w:val="ru-RU"/>
        </w:rPr>
        <w:t>-</w:t>
      </w:r>
      <w:r>
        <w:rPr>
          <w:b/>
          <w:sz w:val="22"/>
        </w:rPr>
        <w:t>force</w:t>
      </w:r>
      <w:r>
        <w:rPr>
          <w:b/>
          <w:sz w:val="22"/>
          <w:lang w:val="ru-RU"/>
        </w:rPr>
        <w:t>.</w:t>
      </w:r>
      <w:proofErr w:type="spellStart"/>
      <w:r>
        <w:rPr>
          <w:b/>
          <w:sz w:val="22"/>
        </w:rPr>
        <w:t>ru</w:t>
      </w:r>
      <w:proofErr w:type="spellEnd"/>
      <w:r>
        <w:rPr>
          <w:b/>
          <w:sz w:val="22"/>
          <w:lang w:val="ru-RU"/>
        </w:rPr>
        <w:t xml:space="preserve"> и его поддоменов</w:t>
      </w:r>
    </w:p>
    <w:p w14:paraId="28745752" w14:textId="251076B9" w:rsidR="009B5E2C" w:rsidRDefault="00000000">
      <w:pPr>
        <w:spacing w:after="160"/>
        <w:rPr>
          <w:lang w:val="ru-RU"/>
        </w:rPr>
      </w:pPr>
      <w:r>
        <w:rPr>
          <w:color w:val="595959"/>
          <w:sz w:val="19"/>
          <w:lang w:val="ru-RU"/>
        </w:rPr>
        <w:t>Редакция от «</w:t>
      </w:r>
      <w:r w:rsidR="00BD0A1D">
        <w:rPr>
          <w:color w:val="595959"/>
          <w:sz w:val="19"/>
          <w:lang w:val="ru-RU"/>
        </w:rPr>
        <w:t>13</w:t>
      </w:r>
      <w:r>
        <w:rPr>
          <w:color w:val="595959"/>
          <w:sz w:val="19"/>
          <w:lang w:val="ru-RU"/>
        </w:rPr>
        <w:t>»</w:t>
      </w:r>
      <w:r w:rsidR="00BD0A1D">
        <w:rPr>
          <w:color w:val="595959"/>
          <w:sz w:val="19"/>
          <w:lang w:val="ru-RU"/>
        </w:rPr>
        <w:t xml:space="preserve"> августа</w:t>
      </w:r>
      <w:r>
        <w:rPr>
          <w:color w:val="595959"/>
          <w:sz w:val="19"/>
          <w:lang w:val="ru-RU"/>
        </w:rPr>
        <w:t xml:space="preserve"> 2026 г.</w:t>
      </w:r>
    </w:p>
    <w:p w14:paraId="1246BC15" w14:textId="77777777" w:rsidR="009B5E2C" w:rsidRDefault="00000000">
      <w:pPr>
        <w:pBdr>
          <w:bottom w:val="single" w:sz="8" w:space="2" w:color="1F3864"/>
        </w:pBdr>
        <w:spacing w:before="240" w:after="120"/>
        <w:rPr>
          <w:lang w:val="ru-RU"/>
        </w:rPr>
      </w:pPr>
      <w:r>
        <w:rPr>
          <w:b/>
          <w:color w:val="1F3864"/>
          <w:sz w:val="25"/>
          <w:lang w:val="ru-RU"/>
        </w:rPr>
        <w:t>1. Общие положения</w:t>
      </w:r>
    </w:p>
    <w:p w14:paraId="3EAA3C8F" w14:textId="77777777" w:rsidR="009B5E2C" w:rsidRDefault="00000000">
      <w:pPr>
        <w:spacing w:after="120"/>
        <w:rPr>
          <w:lang w:val="ru-RU"/>
        </w:rPr>
      </w:pPr>
      <w:r>
        <w:rPr>
          <w:lang w:val="ru-RU"/>
        </w:rPr>
        <w:t>1.1. Настоящее Пользовательское соглашение (далее — Соглашение) регулирует отношения между ООО «</w:t>
      </w:r>
      <w:proofErr w:type="spellStart"/>
      <w:r>
        <w:rPr>
          <w:lang w:val="ru-RU"/>
        </w:rPr>
        <w:t>Лоджистик</w:t>
      </w:r>
      <w:proofErr w:type="spellEnd"/>
      <w:r>
        <w:rPr>
          <w:lang w:val="ru-RU"/>
        </w:rPr>
        <w:t xml:space="preserve"> Форс ДВ» (ИНН 2543121812, ОГРН 1182536003957, далее — Компания) и любым лицом, использующим сайт </w:t>
      </w:r>
      <w:r>
        <w:t>logistic</w:t>
      </w:r>
      <w:r>
        <w:rPr>
          <w:lang w:val="ru-RU"/>
        </w:rPr>
        <w:t>-</w:t>
      </w:r>
      <w:r>
        <w:t>force</w:t>
      </w:r>
      <w:r>
        <w:rPr>
          <w:lang w:val="ru-RU"/>
        </w:rPr>
        <w:t>.</w:t>
      </w:r>
      <w:proofErr w:type="spellStart"/>
      <w:r>
        <w:t>ru</w:t>
      </w:r>
      <w:proofErr w:type="spellEnd"/>
      <w:r>
        <w:rPr>
          <w:lang w:val="ru-RU"/>
        </w:rPr>
        <w:t xml:space="preserve"> и его поддомены (далее — Сайт, Пользователь).</w:t>
      </w:r>
    </w:p>
    <w:p w14:paraId="23E20601" w14:textId="77777777" w:rsidR="009B5E2C" w:rsidRDefault="00000000">
      <w:pPr>
        <w:spacing w:after="120"/>
        <w:rPr>
          <w:lang w:val="ru-RU"/>
        </w:rPr>
      </w:pPr>
      <w:r>
        <w:rPr>
          <w:lang w:val="ru-RU"/>
        </w:rPr>
        <w:t>1.2. Используя Сайт, Пользователь подтверждает, что ознакомился с условиями Соглашения и принимает их в полном объёме. В случае несогласия Пользователь обязан прекратить использование Сайта.</w:t>
      </w:r>
    </w:p>
    <w:p w14:paraId="310D15DA" w14:textId="77777777" w:rsidR="009B5E2C" w:rsidRDefault="00000000">
      <w:pPr>
        <w:spacing w:after="120"/>
        <w:rPr>
          <w:lang w:val="ru-RU"/>
        </w:rPr>
      </w:pPr>
      <w:r>
        <w:rPr>
          <w:lang w:val="ru-RU"/>
        </w:rPr>
        <w:t>1.3. Компания вправе изменять Соглашение без специального уведомления; новая редакция вступает в силу с момента публикации на Сайте.</w:t>
      </w:r>
    </w:p>
    <w:p w14:paraId="5E0C1C98" w14:textId="77777777" w:rsidR="009B5E2C" w:rsidRDefault="00000000">
      <w:pPr>
        <w:pBdr>
          <w:bottom w:val="single" w:sz="8" w:space="2" w:color="1F3864"/>
        </w:pBdr>
        <w:spacing w:before="240" w:after="120"/>
        <w:rPr>
          <w:lang w:val="ru-RU"/>
        </w:rPr>
      </w:pPr>
      <w:r>
        <w:rPr>
          <w:b/>
          <w:color w:val="1F3864"/>
          <w:sz w:val="25"/>
          <w:lang w:val="ru-RU"/>
        </w:rPr>
        <w:t>2. Назначение Сайта и характер информации</w:t>
      </w:r>
    </w:p>
    <w:p w14:paraId="11B1C93D" w14:textId="77777777" w:rsidR="009B5E2C" w:rsidRDefault="00000000">
      <w:pPr>
        <w:spacing w:after="120"/>
        <w:rPr>
          <w:lang w:val="ru-RU"/>
        </w:rPr>
      </w:pPr>
      <w:r>
        <w:rPr>
          <w:lang w:val="ru-RU"/>
        </w:rPr>
        <w:t xml:space="preserve">2.1. Сайт носит информационный характер и предназначен для ознакомления с услугами Компании по организации автомобильных </w:t>
      </w:r>
      <w:r>
        <w:t>FTL</w:t>
      </w:r>
      <w:r>
        <w:rPr>
          <w:lang w:val="ru-RU"/>
        </w:rPr>
        <w:t>-перевозок по территории Российской Федерации, а также для приёма заявок от перевозчиков и грузовладельцев.</w:t>
      </w:r>
    </w:p>
    <w:p w14:paraId="6C81F0B7" w14:textId="77777777" w:rsidR="009B5E2C" w:rsidRDefault="00000000">
      <w:pPr>
        <w:spacing w:after="120"/>
        <w:rPr>
          <w:lang w:val="ru-RU"/>
        </w:rPr>
      </w:pPr>
      <w:r>
        <w:rPr>
          <w:lang w:val="ru-RU"/>
        </w:rPr>
        <w:t>2.2. Никакая информация на Сайте не является публичной офертой в смысле ст. 437 Гражданского кодекса РФ, если прямо не указано иное. Условия сотрудничества определяются договором.</w:t>
      </w:r>
    </w:p>
    <w:p w14:paraId="4FFC883A" w14:textId="77777777" w:rsidR="009B5E2C" w:rsidRDefault="00000000">
      <w:pPr>
        <w:spacing w:after="120"/>
        <w:rPr>
          <w:lang w:val="ru-RU"/>
        </w:rPr>
      </w:pPr>
      <w:r>
        <w:rPr>
          <w:lang w:val="ru-RU"/>
        </w:rPr>
        <w:t>2.3. Результаты калькуляторов и иных расчётных инструментов Сайта (стоимость перевозки, ориентировочный оборот парка и др.) являются предварительными оценками по средним показателям, не являются офертой и не влекут обязательств Компании. Точные условия сообщает менеджер или диспетчер Компании.</w:t>
      </w:r>
    </w:p>
    <w:p w14:paraId="2602FAB4" w14:textId="77777777" w:rsidR="009B5E2C" w:rsidRDefault="00000000">
      <w:pPr>
        <w:spacing w:after="120"/>
        <w:rPr>
          <w:lang w:val="ru-RU"/>
        </w:rPr>
      </w:pPr>
      <w:r>
        <w:rPr>
          <w:lang w:val="ru-RU"/>
        </w:rPr>
        <w:t>2.4. Показатели, приведённые на Сайте (количество рейсов, машин, партнёров и т. п.), являются усреднёнными оценочными значениями на дату публикации и могут изменяться.</w:t>
      </w:r>
    </w:p>
    <w:p w14:paraId="5B5898DD" w14:textId="77777777" w:rsidR="009B5E2C" w:rsidRDefault="00000000">
      <w:pPr>
        <w:spacing w:after="120"/>
        <w:rPr>
          <w:lang w:val="ru-RU"/>
        </w:rPr>
      </w:pPr>
      <w:r>
        <w:rPr>
          <w:lang w:val="ru-RU"/>
        </w:rPr>
        <w:t xml:space="preserve">2.5. Сайт не предназначен для лиц, не достигших 18 лет. Используя Сайт, Пользователь подтверждает, что является совершеннолетним либо действует с ведома и согласия своего законного представителя. </w:t>
      </w:r>
      <w:r w:rsidRPr="00BD0A1D">
        <w:rPr>
          <w:lang w:val="ru-RU"/>
        </w:rPr>
        <w:t>Оператор не осуществляет целенаправленный сбор данных несовершеннолетних.</w:t>
      </w:r>
    </w:p>
    <w:p w14:paraId="70ED4F71" w14:textId="77777777" w:rsidR="009B5E2C" w:rsidRDefault="00000000">
      <w:pPr>
        <w:pBdr>
          <w:bottom w:val="single" w:sz="8" w:space="2" w:color="1F3864"/>
        </w:pBdr>
        <w:spacing w:before="240" w:after="120"/>
        <w:rPr>
          <w:lang w:val="ru-RU"/>
        </w:rPr>
      </w:pPr>
      <w:r>
        <w:rPr>
          <w:b/>
          <w:color w:val="1F3864"/>
          <w:sz w:val="25"/>
          <w:lang w:val="ru-RU"/>
        </w:rPr>
        <w:t>3. Права и обязанности Пользователя</w:t>
      </w:r>
    </w:p>
    <w:p w14:paraId="5B0D973D" w14:textId="77777777" w:rsidR="009B5E2C" w:rsidRDefault="00000000">
      <w:pPr>
        <w:spacing w:after="120"/>
        <w:rPr>
          <w:lang w:val="ru-RU"/>
        </w:rPr>
      </w:pPr>
      <w:r>
        <w:rPr>
          <w:lang w:val="ru-RU"/>
        </w:rPr>
        <w:t>3.1. Пользователь вправе использовать Сайт по прямому назначению: просматривать материалы, направлять заявки и обращения.</w:t>
      </w:r>
    </w:p>
    <w:p w14:paraId="336FDC4C" w14:textId="77777777" w:rsidR="009B5E2C" w:rsidRDefault="00000000">
      <w:pPr>
        <w:spacing w:after="120"/>
        <w:rPr>
          <w:lang w:val="ru-RU"/>
        </w:rPr>
      </w:pPr>
      <w:r>
        <w:rPr>
          <w:lang w:val="ru-RU"/>
        </w:rPr>
        <w:t>3.2. Пользователь обязуется: указывать достоверные данные в формах; не предпринимать действий, нарушающих работу Сайта; не использовать автоматизированные средства сбора информации; не размещать и не передавать через Сайт незаконную, вредоносную информацию; не нарушать права третьих лиц.</w:t>
      </w:r>
    </w:p>
    <w:p w14:paraId="656320FB" w14:textId="77777777" w:rsidR="009B5E2C" w:rsidRDefault="00000000">
      <w:pPr>
        <w:spacing w:after="120"/>
        <w:rPr>
          <w:lang w:val="ru-RU"/>
        </w:rPr>
      </w:pPr>
      <w:r>
        <w:rPr>
          <w:lang w:val="ru-RU"/>
        </w:rPr>
        <w:lastRenderedPageBreak/>
        <w:t>3.3. В случае нарушения Пользователем положений настоящего Соглашения Компания вправе в одностороннем порядке ограничить или полностью прекратить доступ Пользователя к Сайту без предварительного уведомления.</w:t>
      </w:r>
    </w:p>
    <w:p w14:paraId="26F52111" w14:textId="77777777" w:rsidR="009B5E2C" w:rsidRDefault="00000000">
      <w:pPr>
        <w:pBdr>
          <w:bottom w:val="single" w:sz="8" w:space="2" w:color="1F3864"/>
        </w:pBdr>
        <w:spacing w:before="240" w:after="120"/>
        <w:rPr>
          <w:lang w:val="ru-RU"/>
        </w:rPr>
      </w:pPr>
      <w:r>
        <w:rPr>
          <w:b/>
          <w:color w:val="1F3864"/>
          <w:sz w:val="25"/>
          <w:lang w:val="ru-RU"/>
        </w:rPr>
        <w:t>4. Интеллектуальная собственность</w:t>
      </w:r>
    </w:p>
    <w:p w14:paraId="25024186" w14:textId="77777777" w:rsidR="009B5E2C" w:rsidRDefault="00000000">
      <w:pPr>
        <w:spacing w:after="120"/>
        <w:rPr>
          <w:lang w:val="ru-RU"/>
        </w:rPr>
      </w:pPr>
      <w:r>
        <w:rPr>
          <w:lang w:val="ru-RU"/>
        </w:rPr>
        <w:t>4.1. Все материалы Сайта (тексты, изображения, логотипы, элементы дизайна, программный код) являются объектами интеллектуальных прав Компании или используются на законных основаниях. Использование материалов без письменного согласия Компании не допускается, за исключением случаев, предусмотренных законом.</w:t>
      </w:r>
    </w:p>
    <w:p w14:paraId="62987BEF" w14:textId="77777777" w:rsidR="009B5E2C" w:rsidRDefault="00000000">
      <w:pPr>
        <w:spacing w:after="120"/>
        <w:rPr>
          <w:lang w:val="ru-RU"/>
        </w:rPr>
      </w:pPr>
      <w:r>
        <w:rPr>
          <w:lang w:val="ru-RU"/>
        </w:rPr>
        <w:t>4.2. Товарные знаки третьих лиц, упомянутые на Сайте, принадлежат их правообладателям и используются исключительно в информационных целях.</w:t>
      </w:r>
    </w:p>
    <w:p w14:paraId="0ED759E4" w14:textId="77777777" w:rsidR="009B5E2C" w:rsidRDefault="00000000">
      <w:pPr>
        <w:pBdr>
          <w:bottom w:val="single" w:sz="8" w:space="2" w:color="1F3864"/>
        </w:pBdr>
        <w:spacing w:before="240" w:after="120"/>
        <w:rPr>
          <w:lang w:val="ru-RU"/>
        </w:rPr>
      </w:pPr>
      <w:r>
        <w:rPr>
          <w:b/>
          <w:color w:val="1F3864"/>
          <w:sz w:val="25"/>
          <w:lang w:val="ru-RU"/>
        </w:rPr>
        <w:t>5. Персональные данные</w:t>
      </w:r>
    </w:p>
    <w:p w14:paraId="76A0400A" w14:textId="77777777" w:rsidR="009B5E2C" w:rsidRDefault="00000000">
      <w:pPr>
        <w:spacing w:after="120"/>
        <w:rPr>
          <w:lang w:val="ru-RU"/>
        </w:rPr>
      </w:pPr>
      <w:r>
        <w:rPr>
          <w:lang w:val="ru-RU"/>
        </w:rPr>
        <w:t xml:space="preserve">5.1. Обработка персональных данных Пользователей осуществляется в соответствии с Политикой обработки персональных данных, опубликованной по адресу </w:t>
      </w:r>
      <w:r>
        <w:t>logistic</w:t>
      </w:r>
      <w:r>
        <w:rPr>
          <w:lang w:val="ru-RU"/>
        </w:rPr>
        <w:t>-</w:t>
      </w:r>
      <w:r>
        <w:t>force</w:t>
      </w:r>
      <w:r>
        <w:rPr>
          <w:lang w:val="ru-RU"/>
        </w:rPr>
        <w:t>.</w:t>
      </w:r>
      <w:proofErr w:type="spellStart"/>
      <w:r>
        <w:t>ru</w:t>
      </w:r>
      <w:proofErr w:type="spellEnd"/>
      <w:r>
        <w:rPr>
          <w:lang w:val="ru-RU"/>
        </w:rPr>
        <w:t>/</w:t>
      </w:r>
      <w:r>
        <w:t>privacy</w:t>
      </w:r>
      <w:r>
        <w:rPr>
          <w:lang w:val="ru-RU"/>
        </w:rPr>
        <w:t>, и законодательством РФ.</w:t>
      </w:r>
    </w:p>
    <w:p w14:paraId="7CC5B305" w14:textId="77777777" w:rsidR="009B5E2C" w:rsidRDefault="00000000">
      <w:pPr>
        <w:pBdr>
          <w:bottom w:val="single" w:sz="8" w:space="2" w:color="1F3864"/>
        </w:pBdr>
        <w:spacing w:before="240" w:after="120"/>
        <w:rPr>
          <w:lang w:val="ru-RU"/>
        </w:rPr>
      </w:pPr>
      <w:r>
        <w:rPr>
          <w:b/>
          <w:color w:val="1F3864"/>
          <w:sz w:val="25"/>
          <w:lang w:val="ru-RU"/>
        </w:rPr>
        <w:t>6. Ограничение ответственности</w:t>
      </w:r>
    </w:p>
    <w:p w14:paraId="4771BC87" w14:textId="77777777" w:rsidR="009B5E2C" w:rsidRDefault="00000000">
      <w:pPr>
        <w:spacing w:after="120"/>
        <w:rPr>
          <w:lang w:val="ru-RU"/>
        </w:rPr>
      </w:pPr>
      <w:r>
        <w:rPr>
          <w:lang w:val="ru-RU"/>
        </w:rPr>
        <w:t>6.1. Сайт предоставляется на условиях «как есть». Компания не гарантирует бесперебойную и безошибочную работу Сайта и не несёт ответственности за временную недоступность, действия третьих лиц, а также за ущерб, возникший в связи с использованием или невозможностью использования Сайта.</w:t>
      </w:r>
    </w:p>
    <w:p w14:paraId="715A6EAB" w14:textId="77777777" w:rsidR="009B5E2C" w:rsidRDefault="00000000">
      <w:pPr>
        <w:spacing w:after="120"/>
        <w:rPr>
          <w:lang w:val="ru-RU"/>
        </w:rPr>
      </w:pPr>
      <w:r>
        <w:rPr>
          <w:lang w:val="ru-RU"/>
        </w:rPr>
        <w:t>6.2. Компания не несёт ответственности за содержание внешних ресурсов, ссылки на которые могут быть размещены на Сайте.</w:t>
      </w:r>
    </w:p>
    <w:p w14:paraId="355477FA" w14:textId="77777777" w:rsidR="009B5E2C" w:rsidRDefault="00000000">
      <w:pPr>
        <w:spacing w:after="120"/>
        <w:rPr>
          <w:lang w:val="ru-RU"/>
        </w:rPr>
      </w:pPr>
      <w:r>
        <w:rPr>
          <w:lang w:val="ru-RU"/>
        </w:rPr>
        <w:t>6.3. Компания не несёт ответственности за любые прямые или косвенные убытки, упущенную выгоду, потерю данных или деловой репутации, возникшие в связи с использованием или невозможностью использования Сайта, в том числе вследствие ошибок, перерывов в работе, задержек передачи данных, действий третьих лиц или обстоятельств непреодолимой силы.</w:t>
      </w:r>
      <w:r>
        <w:rPr>
          <w:lang w:val="ru-RU"/>
        </w:rPr>
        <w:br/>
      </w:r>
    </w:p>
    <w:p w14:paraId="048B945B" w14:textId="77777777" w:rsidR="009B5E2C" w:rsidRDefault="00000000">
      <w:pPr>
        <w:spacing w:after="120"/>
        <w:rPr>
          <w:lang w:val="ru-RU"/>
        </w:rPr>
      </w:pPr>
      <w:r>
        <w:rPr>
          <w:lang w:val="ru-RU"/>
        </w:rPr>
        <w:t>6.4. Расчётные инструменты Сайта (калькуляторы стоимости, оценки оборота парка и иные) предоставляют исключительно ориентировочные значения, рассчитанные на основе усреднённых показателей. Результаты расчётов не являются офертой, обязательством или гарантией со стороны Компании и не могут служить основанием для предъявления претензий.</w:t>
      </w:r>
      <w:r>
        <w:rPr>
          <w:lang w:val="ru-RU"/>
        </w:rPr>
        <w:br/>
      </w:r>
    </w:p>
    <w:p w14:paraId="79C71510" w14:textId="77777777" w:rsidR="009B5E2C" w:rsidRDefault="00000000">
      <w:pPr>
        <w:spacing w:after="120"/>
        <w:rPr>
          <w:lang w:val="ru-RU"/>
        </w:rPr>
      </w:pPr>
      <w:r>
        <w:rPr>
          <w:lang w:val="ru-RU"/>
        </w:rPr>
        <w:t>6.5. Компания не гарантирует, что информация, размещённая на Сайте, полностью соответствует ожиданиям и потребностям Пользователя, является исчерпывающей или актуальной на момент просмотра.</w:t>
      </w:r>
    </w:p>
    <w:p w14:paraId="657FF4E1" w14:textId="77777777" w:rsidR="009B5E2C" w:rsidRDefault="00000000">
      <w:pPr>
        <w:pBdr>
          <w:bottom w:val="single" w:sz="8" w:space="2" w:color="1F3864"/>
        </w:pBdr>
        <w:spacing w:before="240" w:after="120"/>
        <w:rPr>
          <w:lang w:val="ru-RU"/>
        </w:rPr>
      </w:pPr>
      <w:r>
        <w:rPr>
          <w:b/>
          <w:color w:val="1F3864"/>
          <w:sz w:val="25"/>
          <w:lang w:val="ru-RU"/>
        </w:rPr>
        <w:t>7. Применимое право и разрешение споров</w:t>
      </w:r>
    </w:p>
    <w:p w14:paraId="78E2557E" w14:textId="77777777" w:rsidR="009B5E2C" w:rsidRDefault="00000000">
      <w:pPr>
        <w:spacing w:after="120"/>
        <w:rPr>
          <w:lang w:val="ru-RU"/>
        </w:rPr>
      </w:pPr>
      <w:r>
        <w:rPr>
          <w:lang w:val="ru-RU"/>
        </w:rPr>
        <w:t>7.1. К Соглашению применяется право Российской Федерации. Споры разрешаются в претензионном порядке; срок ответа на претензию — 30 календарных дней. При недостижении согласия спор передаётся в суд по месту нахождения Компании, если иное не установлено законом.</w:t>
      </w:r>
    </w:p>
    <w:p w14:paraId="1DF6C959" w14:textId="77777777" w:rsidR="009B5E2C" w:rsidRDefault="00000000">
      <w:pPr>
        <w:pBdr>
          <w:bottom w:val="single" w:sz="8" w:space="2" w:color="1F3864"/>
        </w:pBdr>
        <w:spacing w:before="240" w:after="120"/>
        <w:rPr>
          <w:lang w:val="ru-RU"/>
        </w:rPr>
      </w:pPr>
      <w:r>
        <w:rPr>
          <w:b/>
          <w:color w:val="1F3864"/>
          <w:sz w:val="25"/>
          <w:lang w:val="ru-RU"/>
        </w:rPr>
        <w:lastRenderedPageBreak/>
        <w:t>8. Реквизиты Компании</w:t>
      </w:r>
    </w:p>
    <w:p w14:paraId="1F971780" w14:textId="509900EE" w:rsidR="009B5E2C" w:rsidRDefault="00000000" w:rsidP="00BD0A1D">
      <w:pPr>
        <w:spacing w:after="120"/>
        <w:rPr>
          <w:lang w:val="ru-RU"/>
        </w:rPr>
      </w:pPr>
      <w:r>
        <w:rPr>
          <w:lang w:val="ru-RU"/>
        </w:rPr>
        <w:t>ООО «</w:t>
      </w:r>
      <w:proofErr w:type="spellStart"/>
      <w:r>
        <w:rPr>
          <w:lang w:val="ru-RU"/>
        </w:rPr>
        <w:t>Лоджистик</w:t>
      </w:r>
      <w:proofErr w:type="spellEnd"/>
      <w:r>
        <w:rPr>
          <w:lang w:val="ru-RU"/>
        </w:rPr>
        <w:t xml:space="preserve"> Форс ДВ» · ИНН 2543121812 · ОГРН 1182536003957 · Юридический адрес: [</w:t>
      </w:r>
      <w:r w:rsidR="00BD0A1D" w:rsidRPr="00BD0A1D">
        <w:rPr>
          <w:lang w:val="ru-RU"/>
        </w:rPr>
        <w:t>690074, РОССИЯ, ПРИМОРСКИЙ</w:t>
      </w:r>
      <w:r w:rsidR="00BD0A1D">
        <w:rPr>
          <w:lang w:val="ru-RU"/>
        </w:rPr>
        <w:t xml:space="preserve"> </w:t>
      </w:r>
      <w:r w:rsidR="00BD0A1D" w:rsidRPr="00BD0A1D">
        <w:rPr>
          <w:lang w:val="ru-RU"/>
        </w:rPr>
        <w:t>КРАЙ, ВЛАДИВОСТОКСКИЙ Г.О.,</w:t>
      </w:r>
      <w:r w:rsidR="00BD0A1D">
        <w:rPr>
          <w:lang w:val="ru-RU"/>
        </w:rPr>
        <w:t xml:space="preserve"> </w:t>
      </w:r>
      <w:r w:rsidR="00BD0A1D" w:rsidRPr="00BD0A1D">
        <w:rPr>
          <w:lang w:val="ru-RU"/>
        </w:rPr>
        <w:t>Г. ВЛАДИВОСТОК, УЛ. ВЫСЕЛКОВАЯ, ЗД.12А, ПОМЕЩ. 101.</w:t>
      </w:r>
      <w:r>
        <w:rPr>
          <w:lang w:val="ru-RU"/>
        </w:rPr>
        <w:t xml:space="preserve">] · Адрес для обращений: г. Владивосток, ул. Выселковая, 12Б · </w:t>
      </w:r>
      <w:r>
        <w:t>E</w:t>
      </w:r>
      <w:r>
        <w:rPr>
          <w:lang w:val="ru-RU"/>
        </w:rPr>
        <w:t>-</w:t>
      </w:r>
      <w:r>
        <w:t>mail</w:t>
      </w:r>
      <w:r>
        <w:rPr>
          <w:lang w:val="ru-RU"/>
        </w:rPr>
        <w:t xml:space="preserve">: </w:t>
      </w:r>
      <w:r>
        <w:t>info</w:t>
      </w:r>
      <w:r>
        <w:rPr>
          <w:lang w:val="ru-RU"/>
        </w:rPr>
        <w:t>@</w:t>
      </w:r>
      <w:r>
        <w:t>logistic</w:t>
      </w:r>
      <w:r>
        <w:rPr>
          <w:lang w:val="ru-RU"/>
        </w:rPr>
        <w:t>-</w:t>
      </w:r>
      <w:r>
        <w:t>force</w:t>
      </w:r>
      <w:r>
        <w:rPr>
          <w:lang w:val="ru-RU"/>
        </w:rPr>
        <w:t>.</w:t>
      </w:r>
      <w:proofErr w:type="spellStart"/>
      <w:r>
        <w:t>ru</w:t>
      </w:r>
      <w:proofErr w:type="spellEnd"/>
      <w:r>
        <w:rPr>
          <w:lang w:val="ru-RU"/>
        </w:rPr>
        <w:t xml:space="preserve"> · Телефон: [</w:t>
      </w:r>
      <w:r w:rsidR="00BD0A1D" w:rsidRPr="00BD0A1D">
        <w:t>+7(964)450-99-35</w:t>
      </w:r>
      <w:r>
        <w:rPr>
          <w:lang w:val="ru-RU"/>
        </w:rPr>
        <w:t>].</w:t>
      </w:r>
    </w:p>
    <w:sectPr w:rsidR="009B5E2C">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9548D" w14:textId="77777777" w:rsidR="00FC3AD2" w:rsidRDefault="00FC3AD2">
      <w:pPr>
        <w:spacing w:after="0" w:line="240" w:lineRule="auto"/>
      </w:pPr>
      <w:r>
        <w:separator/>
      </w:r>
    </w:p>
  </w:endnote>
  <w:endnote w:type="continuationSeparator" w:id="0">
    <w:p w14:paraId="3846A729" w14:textId="77777777" w:rsidR="00FC3AD2" w:rsidRDefault="00FC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w:panose1 w:val="020703090202050204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A2906" w14:textId="77777777" w:rsidR="00FC3AD2" w:rsidRDefault="00FC3AD2">
      <w:pPr>
        <w:spacing w:after="0" w:line="240" w:lineRule="auto"/>
      </w:pPr>
      <w:r>
        <w:separator/>
      </w:r>
    </w:p>
  </w:footnote>
  <w:footnote w:type="continuationSeparator" w:id="0">
    <w:p w14:paraId="0F225C19" w14:textId="77777777" w:rsidR="00FC3AD2" w:rsidRDefault="00FC3A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3C9F"/>
    <w:multiLevelType w:val="hybridMultilevel"/>
    <w:tmpl w:val="AD4CBF40"/>
    <w:lvl w:ilvl="0" w:tplc="791C858C">
      <w:start w:val="1"/>
      <w:numFmt w:val="bullet"/>
      <w:pStyle w:val="a"/>
      <w:lvlText w:val=""/>
      <w:lvlJc w:val="left"/>
      <w:pPr>
        <w:tabs>
          <w:tab w:val="num" w:pos="360"/>
        </w:tabs>
        <w:ind w:left="360" w:hanging="360"/>
      </w:pPr>
      <w:rPr>
        <w:rFonts w:ascii="Symbol" w:hAnsi="Symbol" w:hint="default"/>
      </w:rPr>
    </w:lvl>
    <w:lvl w:ilvl="1" w:tplc="BC721758">
      <w:start w:val="1"/>
      <w:numFmt w:val="bullet"/>
      <w:lvlText w:val="o"/>
      <w:lvlJc w:val="left"/>
      <w:pPr>
        <w:ind w:left="1440" w:hanging="360"/>
      </w:pPr>
      <w:rPr>
        <w:rFonts w:ascii="Courier New" w:eastAsia="Courier New" w:hAnsi="Courier New" w:cs="Courier New" w:hint="default"/>
      </w:rPr>
    </w:lvl>
    <w:lvl w:ilvl="2" w:tplc="08E6D9AC">
      <w:start w:val="1"/>
      <w:numFmt w:val="bullet"/>
      <w:lvlText w:val="§"/>
      <w:lvlJc w:val="left"/>
      <w:pPr>
        <w:ind w:left="2160" w:hanging="360"/>
      </w:pPr>
      <w:rPr>
        <w:rFonts w:ascii="Wingdings" w:eastAsia="Wingdings" w:hAnsi="Wingdings" w:cs="Wingdings" w:hint="default"/>
      </w:rPr>
    </w:lvl>
    <w:lvl w:ilvl="3" w:tplc="20BE8434">
      <w:start w:val="1"/>
      <w:numFmt w:val="bullet"/>
      <w:lvlText w:val="·"/>
      <w:lvlJc w:val="left"/>
      <w:pPr>
        <w:ind w:left="2880" w:hanging="360"/>
      </w:pPr>
      <w:rPr>
        <w:rFonts w:ascii="Symbol" w:eastAsia="Symbol" w:hAnsi="Symbol" w:cs="Symbol" w:hint="default"/>
      </w:rPr>
    </w:lvl>
    <w:lvl w:ilvl="4" w:tplc="4C0617A0">
      <w:start w:val="1"/>
      <w:numFmt w:val="bullet"/>
      <w:lvlText w:val="o"/>
      <w:lvlJc w:val="left"/>
      <w:pPr>
        <w:ind w:left="3600" w:hanging="360"/>
      </w:pPr>
      <w:rPr>
        <w:rFonts w:ascii="Courier New" w:eastAsia="Courier New" w:hAnsi="Courier New" w:cs="Courier New" w:hint="default"/>
      </w:rPr>
    </w:lvl>
    <w:lvl w:ilvl="5" w:tplc="B1FA68B8">
      <w:start w:val="1"/>
      <w:numFmt w:val="bullet"/>
      <w:lvlText w:val="§"/>
      <w:lvlJc w:val="left"/>
      <w:pPr>
        <w:ind w:left="4320" w:hanging="360"/>
      </w:pPr>
      <w:rPr>
        <w:rFonts w:ascii="Wingdings" w:eastAsia="Wingdings" w:hAnsi="Wingdings" w:cs="Wingdings" w:hint="default"/>
      </w:rPr>
    </w:lvl>
    <w:lvl w:ilvl="6" w:tplc="BBCC0A50">
      <w:start w:val="1"/>
      <w:numFmt w:val="bullet"/>
      <w:lvlText w:val="·"/>
      <w:lvlJc w:val="left"/>
      <w:pPr>
        <w:ind w:left="5040" w:hanging="360"/>
      </w:pPr>
      <w:rPr>
        <w:rFonts w:ascii="Symbol" w:eastAsia="Symbol" w:hAnsi="Symbol" w:cs="Symbol" w:hint="default"/>
      </w:rPr>
    </w:lvl>
    <w:lvl w:ilvl="7" w:tplc="1152B45C">
      <w:start w:val="1"/>
      <w:numFmt w:val="bullet"/>
      <w:lvlText w:val="o"/>
      <w:lvlJc w:val="left"/>
      <w:pPr>
        <w:ind w:left="5760" w:hanging="360"/>
      </w:pPr>
      <w:rPr>
        <w:rFonts w:ascii="Courier New" w:eastAsia="Courier New" w:hAnsi="Courier New" w:cs="Courier New" w:hint="default"/>
      </w:rPr>
    </w:lvl>
    <w:lvl w:ilvl="8" w:tplc="BC302BBC">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64B1622"/>
    <w:multiLevelType w:val="hybridMultilevel"/>
    <w:tmpl w:val="810A05A0"/>
    <w:lvl w:ilvl="0" w:tplc="3EB414D4">
      <w:start w:val="1"/>
      <w:numFmt w:val="decimal"/>
      <w:pStyle w:val="3"/>
      <w:lvlText w:val="%1."/>
      <w:lvlJc w:val="left"/>
      <w:pPr>
        <w:tabs>
          <w:tab w:val="num" w:pos="1080"/>
        </w:tabs>
        <w:ind w:left="1080" w:hanging="360"/>
      </w:pPr>
    </w:lvl>
    <w:lvl w:ilvl="1" w:tplc="77940754">
      <w:start w:val="1"/>
      <w:numFmt w:val="bullet"/>
      <w:lvlText w:val="o"/>
      <w:lvlJc w:val="left"/>
      <w:pPr>
        <w:ind w:left="1440" w:hanging="360"/>
      </w:pPr>
      <w:rPr>
        <w:rFonts w:ascii="Courier New" w:eastAsia="Courier New" w:hAnsi="Courier New" w:cs="Courier New" w:hint="default"/>
      </w:rPr>
    </w:lvl>
    <w:lvl w:ilvl="2" w:tplc="A3EE5028">
      <w:start w:val="1"/>
      <w:numFmt w:val="bullet"/>
      <w:lvlText w:val="§"/>
      <w:lvlJc w:val="left"/>
      <w:pPr>
        <w:ind w:left="2160" w:hanging="360"/>
      </w:pPr>
      <w:rPr>
        <w:rFonts w:ascii="Wingdings" w:eastAsia="Wingdings" w:hAnsi="Wingdings" w:cs="Wingdings" w:hint="default"/>
      </w:rPr>
    </w:lvl>
    <w:lvl w:ilvl="3" w:tplc="9684F1DC">
      <w:start w:val="1"/>
      <w:numFmt w:val="bullet"/>
      <w:lvlText w:val="·"/>
      <w:lvlJc w:val="left"/>
      <w:pPr>
        <w:ind w:left="2880" w:hanging="360"/>
      </w:pPr>
      <w:rPr>
        <w:rFonts w:ascii="Symbol" w:eastAsia="Symbol" w:hAnsi="Symbol" w:cs="Symbol" w:hint="default"/>
      </w:rPr>
    </w:lvl>
    <w:lvl w:ilvl="4" w:tplc="458ECEFA">
      <w:start w:val="1"/>
      <w:numFmt w:val="bullet"/>
      <w:lvlText w:val="o"/>
      <w:lvlJc w:val="left"/>
      <w:pPr>
        <w:ind w:left="3600" w:hanging="360"/>
      </w:pPr>
      <w:rPr>
        <w:rFonts w:ascii="Courier New" w:eastAsia="Courier New" w:hAnsi="Courier New" w:cs="Courier New" w:hint="default"/>
      </w:rPr>
    </w:lvl>
    <w:lvl w:ilvl="5" w:tplc="FB327838">
      <w:start w:val="1"/>
      <w:numFmt w:val="bullet"/>
      <w:lvlText w:val="§"/>
      <w:lvlJc w:val="left"/>
      <w:pPr>
        <w:ind w:left="4320" w:hanging="360"/>
      </w:pPr>
      <w:rPr>
        <w:rFonts w:ascii="Wingdings" w:eastAsia="Wingdings" w:hAnsi="Wingdings" w:cs="Wingdings" w:hint="default"/>
      </w:rPr>
    </w:lvl>
    <w:lvl w:ilvl="6" w:tplc="A0D81886">
      <w:start w:val="1"/>
      <w:numFmt w:val="bullet"/>
      <w:lvlText w:val="·"/>
      <w:lvlJc w:val="left"/>
      <w:pPr>
        <w:ind w:left="5040" w:hanging="360"/>
      </w:pPr>
      <w:rPr>
        <w:rFonts w:ascii="Symbol" w:eastAsia="Symbol" w:hAnsi="Symbol" w:cs="Symbol" w:hint="default"/>
      </w:rPr>
    </w:lvl>
    <w:lvl w:ilvl="7" w:tplc="4208AA6A">
      <w:start w:val="1"/>
      <w:numFmt w:val="bullet"/>
      <w:lvlText w:val="o"/>
      <w:lvlJc w:val="left"/>
      <w:pPr>
        <w:ind w:left="5760" w:hanging="360"/>
      </w:pPr>
      <w:rPr>
        <w:rFonts w:ascii="Courier New" w:eastAsia="Courier New" w:hAnsi="Courier New" w:cs="Courier New" w:hint="default"/>
      </w:rPr>
    </w:lvl>
    <w:lvl w:ilvl="8" w:tplc="553A1F0A">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8042CB7"/>
    <w:multiLevelType w:val="hybridMultilevel"/>
    <w:tmpl w:val="61461348"/>
    <w:lvl w:ilvl="0" w:tplc="F1DAECAA">
      <w:start w:val="1"/>
      <w:numFmt w:val="bullet"/>
      <w:pStyle w:val="30"/>
      <w:lvlText w:val=""/>
      <w:lvlJc w:val="left"/>
      <w:pPr>
        <w:tabs>
          <w:tab w:val="num" w:pos="1080"/>
        </w:tabs>
        <w:ind w:left="1080" w:hanging="360"/>
      </w:pPr>
      <w:rPr>
        <w:rFonts w:ascii="Symbol" w:hAnsi="Symbol" w:hint="default"/>
      </w:rPr>
    </w:lvl>
    <w:lvl w:ilvl="1" w:tplc="DABE4C1A">
      <w:start w:val="1"/>
      <w:numFmt w:val="bullet"/>
      <w:lvlText w:val="o"/>
      <w:lvlJc w:val="left"/>
      <w:pPr>
        <w:ind w:left="1440" w:hanging="360"/>
      </w:pPr>
      <w:rPr>
        <w:rFonts w:ascii="Courier New" w:eastAsia="Courier New" w:hAnsi="Courier New" w:cs="Courier New" w:hint="default"/>
      </w:rPr>
    </w:lvl>
    <w:lvl w:ilvl="2" w:tplc="FCFA989C">
      <w:start w:val="1"/>
      <w:numFmt w:val="bullet"/>
      <w:lvlText w:val="§"/>
      <w:lvlJc w:val="left"/>
      <w:pPr>
        <w:ind w:left="2160" w:hanging="360"/>
      </w:pPr>
      <w:rPr>
        <w:rFonts w:ascii="Wingdings" w:eastAsia="Wingdings" w:hAnsi="Wingdings" w:cs="Wingdings" w:hint="default"/>
      </w:rPr>
    </w:lvl>
    <w:lvl w:ilvl="3" w:tplc="31BA1DD6">
      <w:start w:val="1"/>
      <w:numFmt w:val="bullet"/>
      <w:lvlText w:val="·"/>
      <w:lvlJc w:val="left"/>
      <w:pPr>
        <w:ind w:left="2880" w:hanging="360"/>
      </w:pPr>
      <w:rPr>
        <w:rFonts w:ascii="Symbol" w:eastAsia="Symbol" w:hAnsi="Symbol" w:cs="Symbol" w:hint="default"/>
      </w:rPr>
    </w:lvl>
    <w:lvl w:ilvl="4" w:tplc="E9CA7DA0">
      <w:start w:val="1"/>
      <w:numFmt w:val="bullet"/>
      <w:lvlText w:val="o"/>
      <w:lvlJc w:val="left"/>
      <w:pPr>
        <w:ind w:left="3600" w:hanging="360"/>
      </w:pPr>
      <w:rPr>
        <w:rFonts w:ascii="Courier New" w:eastAsia="Courier New" w:hAnsi="Courier New" w:cs="Courier New" w:hint="default"/>
      </w:rPr>
    </w:lvl>
    <w:lvl w:ilvl="5" w:tplc="CC346B9E">
      <w:start w:val="1"/>
      <w:numFmt w:val="bullet"/>
      <w:lvlText w:val="§"/>
      <w:lvlJc w:val="left"/>
      <w:pPr>
        <w:ind w:left="4320" w:hanging="360"/>
      </w:pPr>
      <w:rPr>
        <w:rFonts w:ascii="Wingdings" w:eastAsia="Wingdings" w:hAnsi="Wingdings" w:cs="Wingdings" w:hint="default"/>
      </w:rPr>
    </w:lvl>
    <w:lvl w:ilvl="6" w:tplc="FA16CC92">
      <w:start w:val="1"/>
      <w:numFmt w:val="bullet"/>
      <w:lvlText w:val="·"/>
      <w:lvlJc w:val="left"/>
      <w:pPr>
        <w:ind w:left="5040" w:hanging="360"/>
      </w:pPr>
      <w:rPr>
        <w:rFonts w:ascii="Symbol" w:eastAsia="Symbol" w:hAnsi="Symbol" w:cs="Symbol" w:hint="default"/>
      </w:rPr>
    </w:lvl>
    <w:lvl w:ilvl="7" w:tplc="8EE211CA">
      <w:start w:val="1"/>
      <w:numFmt w:val="bullet"/>
      <w:lvlText w:val="o"/>
      <w:lvlJc w:val="left"/>
      <w:pPr>
        <w:ind w:left="5760" w:hanging="360"/>
      </w:pPr>
      <w:rPr>
        <w:rFonts w:ascii="Courier New" w:eastAsia="Courier New" w:hAnsi="Courier New" w:cs="Courier New" w:hint="default"/>
      </w:rPr>
    </w:lvl>
    <w:lvl w:ilvl="8" w:tplc="C8ACF48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4926BFC"/>
    <w:multiLevelType w:val="hybridMultilevel"/>
    <w:tmpl w:val="E19A4F30"/>
    <w:lvl w:ilvl="0" w:tplc="7714B886">
      <w:start w:val="1"/>
      <w:numFmt w:val="bullet"/>
      <w:lvlText w:val=""/>
      <w:lvlJc w:val="left"/>
      <w:pPr>
        <w:tabs>
          <w:tab w:val="num" w:pos="1440"/>
        </w:tabs>
        <w:ind w:left="1440" w:hanging="360"/>
      </w:pPr>
      <w:rPr>
        <w:rFonts w:ascii="Symbol" w:hAnsi="Symbol" w:hint="default"/>
      </w:rPr>
    </w:lvl>
    <w:lvl w:ilvl="1" w:tplc="886E861C">
      <w:start w:val="1"/>
      <w:numFmt w:val="bullet"/>
      <w:lvlText w:val="o"/>
      <w:lvlJc w:val="left"/>
      <w:pPr>
        <w:ind w:left="1440" w:hanging="360"/>
      </w:pPr>
      <w:rPr>
        <w:rFonts w:ascii="Courier New" w:eastAsia="Courier New" w:hAnsi="Courier New" w:cs="Courier New" w:hint="default"/>
      </w:rPr>
    </w:lvl>
    <w:lvl w:ilvl="2" w:tplc="505C55CA">
      <w:start w:val="1"/>
      <w:numFmt w:val="bullet"/>
      <w:lvlText w:val="§"/>
      <w:lvlJc w:val="left"/>
      <w:pPr>
        <w:ind w:left="2160" w:hanging="360"/>
      </w:pPr>
      <w:rPr>
        <w:rFonts w:ascii="Wingdings" w:eastAsia="Wingdings" w:hAnsi="Wingdings" w:cs="Wingdings" w:hint="default"/>
      </w:rPr>
    </w:lvl>
    <w:lvl w:ilvl="3" w:tplc="83607D8A">
      <w:start w:val="1"/>
      <w:numFmt w:val="bullet"/>
      <w:lvlText w:val="·"/>
      <w:lvlJc w:val="left"/>
      <w:pPr>
        <w:ind w:left="2880" w:hanging="360"/>
      </w:pPr>
      <w:rPr>
        <w:rFonts w:ascii="Symbol" w:eastAsia="Symbol" w:hAnsi="Symbol" w:cs="Symbol" w:hint="default"/>
      </w:rPr>
    </w:lvl>
    <w:lvl w:ilvl="4" w:tplc="8F7629CA">
      <w:start w:val="1"/>
      <w:numFmt w:val="bullet"/>
      <w:lvlText w:val="o"/>
      <w:lvlJc w:val="left"/>
      <w:pPr>
        <w:ind w:left="3600" w:hanging="360"/>
      </w:pPr>
      <w:rPr>
        <w:rFonts w:ascii="Courier New" w:eastAsia="Courier New" w:hAnsi="Courier New" w:cs="Courier New" w:hint="default"/>
      </w:rPr>
    </w:lvl>
    <w:lvl w:ilvl="5" w:tplc="746CE4A6">
      <w:start w:val="1"/>
      <w:numFmt w:val="bullet"/>
      <w:lvlText w:val="§"/>
      <w:lvlJc w:val="left"/>
      <w:pPr>
        <w:ind w:left="4320" w:hanging="360"/>
      </w:pPr>
      <w:rPr>
        <w:rFonts w:ascii="Wingdings" w:eastAsia="Wingdings" w:hAnsi="Wingdings" w:cs="Wingdings" w:hint="default"/>
      </w:rPr>
    </w:lvl>
    <w:lvl w:ilvl="6" w:tplc="4F90CC5A">
      <w:start w:val="1"/>
      <w:numFmt w:val="bullet"/>
      <w:lvlText w:val="·"/>
      <w:lvlJc w:val="left"/>
      <w:pPr>
        <w:ind w:left="5040" w:hanging="360"/>
      </w:pPr>
      <w:rPr>
        <w:rFonts w:ascii="Symbol" w:eastAsia="Symbol" w:hAnsi="Symbol" w:cs="Symbol" w:hint="default"/>
      </w:rPr>
    </w:lvl>
    <w:lvl w:ilvl="7" w:tplc="13D896A4">
      <w:start w:val="1"/>
      <w:numFmt w:val="bullet"/>
      <w:lvlText w:val="o"/>
      <w:lvlJc w:val="left"/>
      <w:pPr>
        <w:ind w:left="5760" w:hanging="360"/>
      </w:pPr>
      <w:rPr>
        <w:rFonts w:ascii="Courier New" w:eastAsia="Courier New" w:hAnsi="Courier New" w:cs="Courier New" w:hint="default"/>
      </w:rPr>
    </w:lvl>
    <w:lvl w:ilvl="8" w:tplc="96DE32E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44B17B1"/>
    <w:multiLevelType w:val="hybridMultilevel"/>
    <w:tmpl w:val="367EE6BE"/>
    <w:lvl w:ilvl="0" w:tplc="A1DE60EA">
      <w:start w:val="1"/>
      <w:numFmt w:val="decimal"/>
      <w:lvlText w:val="%1."/>
      <w:lvlJc w:val="left"/>
      <w:pPr>
        <w:tabs>
          <w:tab w:val="num" w:pos="1800"/>
        </w:tabs>
        <w:ind w:left="1800" w:hanging="360"/>
      </w:pPr>
    </w:lvl>
    <w:lvl w:ilvl="1" w:tplc="638A4522">
      <w:start w:val="1"/>
      <w:numFmt w:val="bullet"/>
      <w:lvlText w:val="o"/>
      <w:lvlJc w:val="left"/>
      <w:pPr>
        <w:ind w:left="1440" w:hanging="360"/>
      </w:pPr>
      <w:rPr>
        <w:rFonts w:ascii="Courier New" w:eastAsia="Courier New" w:hAnsi="Courier New" w:cs="Courier New" w:hint="default"/>
      </w:rPr>
    </w:lvl>
    <w:lvl w:ilvl="2" w:tplc="AE9AF07E">
      <w:start w:val="1"/>
      <w:numFmt w:val="bullet"/>
      <w:lvlText w:val="§"/>
      <w:lvlJc w:val="left"/>
      <w:pPr>
        <w:ind w:left="2160" w:hanging="360"/>
      </w:pPr>
      <w:rPr>
        <w:rFonts w:ascii="Wingdings" w:eastAsia="Wingdings" w:hAnsi="Wingdings" w:cs="Wingdings" w:hint="default"/>
      </w:rPr>
    </w:lvl>
    <w:lvl w:ilvl="3" w:tplc="A014858C">
      <w:start w:val="1"/>
      <w:numFmt w:val="bullet"/>
      <w:lvlText w:val="·"/>
      <w:lvlJc w:val="left"/>
      <w:pPr>
        <w:ind w:left="2880" w:hanging="360"/>
      </w:pPr>
      <w:rPr>
        <w:rFonts w:ascii="Symbol" w:eastAsia="Symbol" w:hAnsi="Symbol" w:cs="Symbol" w:hint="default"/>
      </w:rPr>
    </w:lvl>
    <w:lvl w:ilvl="4" w:tplc="C84C806C">
      <w:start w:val="1"/>
      <w:numFmt w:val="bullet"/>
      <w:lvlText w:val="o"/>
      <w:lvlJc w:val="left"/>
      <w:pPr>
        <w:ind w:left="3600" w:hanging="360"/>
      </w:pPr>
      <w:rPr>
        <w:rFonts w:ascii="Courier New" w:eastAsia="Courier New" w:hAnsi="Courier New" w:cs="Courier New" w:hint="default"/>
      </w:rPr>
    </w:lvl>
    <w:lvl w:ilvl="5" w:tplc="1A5EECB0">
      <w:start w:val="1"/>
      <w:numFmt w:val="bullet"/>
      <w:lvlText w:val="§"/>
      <w:lvlJc w:val="left"/>
      <w:pPr>
        <w:ind w:left="4320" w:hanging="360"/>
      </w:pPr>
      <w:rPr>
        <w:rFonts w:ascii="Wingdings" w:eastAsia="Wingdings" w:hAnsi="Wingdings" w:cs="Wingdings" w:hint="default"/>
      </w:rPr>
    </w:lvl>
    <w:lvl w:ilvl="6" w:tplc="E2CA0BA8">
      <w:start w:val="1"/>
      <w:numFmt w:val="bullet"/>
      <w:lvlText w:val="·"/>
      <w:lvlJc w:val="left"/>
      <w:pPr>
        <w:ind w:left="5040" w:hanging="360"/>
      </w:pPr>
      <w:rPr>
        <w:rFonts w:ascii="Symbol" w:eastAsia="Symbol" w:hAnsi="Symbol" w:cs="Symbol" w:hint="default"/>
      </w:rPr>
    </w:lvl>
    <w:lvl w:ilvl="7" w:tplc="A27CDF78">
      <w:start w:val="1"/>
      <w:numFmt w:val="bullet"/>
      <w:lvlText w:val="o"/>
      <w:lvlJc w:val="left"/>
      <w:pPr>
        <w:ind w:left="5760" w:hanging="360"/>
      </w:pPr>
      <w:rPr>
        <w:rFonts w:ascii="Courier New" w:eastAsia="Courier New" w:hAnsi="Courier New" w:cs="Courier New" w:hint="default"/>
      </w:rPr>
    </w:lvl>
    <w:lvl w:ilvl="8" w:tplc="BD0C010A">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5613657"/>
    <w:multiLevelType w:val="hybridMultilevel"/>
    <w:tmpl w:val="D48EEFAE"/>
    <w:lvl w:ilvl="0" w:tplc="7BAAB95C">
      <w:start w:val="1"/>
      <w:numFmt w:val="decimal"/>
      <w:pStyle w:val="a0"/>
      <w:lvlText w:val="%1."/>
      <w:lvlJc w:val="left"/>
      <w:pPr>
        <w:tabs>
          <w:tab w:val="num" w:pos="360"/>
        </w:tabs>
        <w:ind w:left="360" w:hanging="360"/>
      </w:pPr>
    </w:lvl>
    <w:lvl w:ilvl="1" w:tplc="A23411E8">
      <w:start w:val="1"/>
      <w:numFmt w:val="bullet"/>
      <w:lvlText w:val="o"/>
      <w:lvlJc w:val="left"/>
      <w:pPr>
        <w:ind w:left="1440" w:hanging="360"/>
      </w:pPr>
      <w:rPr>
        <w:rFonts w:ascii="Courier New" w:eastAsia="Courier New" w:hAnsi="Courier New" w:cs="Courier New" w:hint="default"/>
      </w:rPr>
    </w:lvl>
    <w:lvl w:ilvl="2" w:tplc="3AE491D6">
      <w:start w:val="1"/>
      <w:numFmt w:val="bullet"/>
      <w:lvlText w:val="§"/>
      <w:lvlJc w:val="left"/>
      <w:pPr>
        <w:ind w:left="2160" w:hanging="360"/>
      </w:pPr>
      <w:rPr>
        <w:rFonts w:ascii="Wingdings" w:eastAsia="Wingdings" w:hAnsi="Wingdings" w:cs="Wingdings" w:hint="default"/>
      </w:rPr>
    </w:lvl>
    <w:lvl w:ilvl="3" w:tplc="403237CC">
      <w:start w:val="1"/>
      <w:numFmt w:val="bullet"/>
      <w:lvlText w:val="·"/>
      <w:lvlJc w:val="left"/>
      <w:pPr>
        <w:ind w:left="2880" w:hanging="360"/>
      </w:pPr>
      <w:rPr>
        <w:rFonts w:ascii="Symbol" w:eastAsia="Symbol" w:hAnsi="Symbol" w:cs="Symbol" w:hint="default"/>
      </w:rPr>
    </w:lvl>
    <w:lvl w:ilvl="4" w:tplc="E918C114">
      <w:start w:val="1"/>
      <w:numFmt w:val="bullet"/>
      <w:lvlText w:val="o"/>
      <w:lvlJc w:val="left"/>
      <w:pPr>
        <w:ind w:left="3600" w:hanging="360"/>
      </w:pPr>
      <w:rPr>
        <w:rFonts w:ascii="Courier New" w:eastAsia="Courier New" w:hAnsi="Courier New" w:cs="Courier New" w:hint="default"/>
      </w:rPr>
    </w:lvl>
    <w:lvl w:ilvl="5" w:tplc="974CD05E">
      <w:start w:val="1"/>
      <w:numFmt w:val="bullet"/>
      <w:lvlText w:val="§"/>
      <w:lvlJc w:val="left"/>
      <w:pPr>
        <w:ind w:left="4320" w:hanging="360"/>
      </w:pPr>
      <w:rPr>
        <w:rFonts w:ascii="Wingdings" w:eastAsia="Wingdings" w:hAnsi="Wingdings" w:cs="Wingdings" w:hint="default"/>
      </w:rPr>
    </w:lvl>
    <w:lvl w:ilvl="6" w:tplc="30326EDC">
      <w:start w:val="1"/>
      <w:numFmt w:val="bullet"/>
      <w:lvlText w:val="·"/>
      <w:lvlJc w:val="left"/>
      <w:pPr>
        <w:ind w:left="5040" w:hanging="360"/>
      </w:pPr>
      <w:rPr>
        <w:rFonts w:ascii="Symbol" w:eastAsia="Symbol" w:hAnsi="Symbol" w:cs="Symbol" w:hint="default"/>
      </w:rPr>
    </w:lvl>
    <w:lvl w:ilvl="7" w:tplc="6664757C">
      <w:start w:val="1"/>
      <w:numFmt w:val="bullet"/>
      <w:lvlText w:val="o"/>
      <w:lvlJc w:val="left"/>
      <w:pPr>
        <w:ind w:left="5760" w:hanging="360"/>
      </w:pPr>
      <w:rPr>
        <w:rFonts w:ascii="Courier New" w:eastAsia="Courier New" w:hAnsi="Courier New" w:cs="Courier New" w:hint="default"/>
      </w:rPr>
    </w:lvl>
    <w:lvl w:ilvl="8" w:tplc="7958806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4A2C3A3D"/>
    <w:multiLevelType w:val="hybridMultilevel"/>
    <w:tmpl w:val="D310B24A"/>
    <w:lvl w:ilvl="0" w:tplc="51EE9C66">
      <w:start w:val="1"/>
      <w:numFmt w:val="decimal"/>
      <w:lvlText w:val="%1."/>
      <w:lvlJc w:val="left"/>
      <w:pPr>
        <w:tabs>
          <w:tab w:val="num" w:pos="1440"/>
        </w:tabs>
        <w:ind w:left="1440" w:hanging="360"/>
      </w:pPr>
    </w:lvl>
    <w:lvl w:ilvl="1" w:tplc="96C6BA06">
      <w:start w:val="1"/>
      <w:numFmt w:val="bullet"/>
      <w:lvlText w:val="o"/>
      <w:lvlJc w:val="left"/>
      <w:pPr>
        <w:ind w:left="1440" w:hanging="360"/>
      </w:pPr>
      <w:rPr>
        <w:rFonts w:ascii="Courier New" w:eastAsia="Courier New" w:hAnsi="Courier New" w:cs="Courier New" w:hint="default"/>
      </w:rPr>
    </w:lvl>
    <w:lvl w:ilvl="2" w:tplc="2B2A5EC4">
      <w:start w:val="1"/>
      <w:numFmt w:val="bullet"/>
      <w:lvlText w:val="§"/>
      <w:lvlJc w:val="left"/>
      <w:pPr>
        <w:ind w:left="2160" w:hanging="360"/>
      </w:pPr>
      <w:rPr>
        <w:rFonts w:ascii="Wingdings" w:eastAsia="Wingdings" w:hAnsi="Wingdings" w:cs="Wingdings" w:hint="default"/>
      </w:rPr>
    </w:lvl>
    <w:lvl w:ilvl="3" w:tplc="E5684316">
      <w:start w:val="1"/>
      <w:numFmt w:val="bullet"/>
      <w:lvlText w:val="·"/>
      <w:lvlJc w:val="left"/>
      <w:pPr>
        <w:ind w:left="2880" w:hanging="360"/>
      </w:pPr>
      <w:rPr>
        <w:rFonts w:ascii="Symbol" w:eastAsia="Symbol" w:hAnsi="Symbol" w:cs="Symbol" w:hint="default"/>
      </w:rPr>
    </w:lvl>
    <w:lvl w:ilvl="4" w:tplc="142664BA">
      <w:start w:val="1"/>
      <w:numFmt w:val="bullet"/>
      <w:lvlText w:val="o"/>
      <w:lvlJc w:val="left"/>
      <w:pPr>
        <w:ind w:left="3600" w:hanging="360"/>
      </w:pPr>
      <w:rPr>
        <w:rFonts w:ascii="Courier New" w:eastAsia="Courier New" w:hAnsi="Courier New" w:cs="Courier New" w:hint="default"/>
      </w:rPr>
    </w:lvl>
    <w:lvl w:ilvl="5" w:tplc="CC521700">
      <w:start w:val="1"/>
      <w:numFmt w:val="bullet"/>
      <w:lvlText w:val="§"/>
      <w:lvlJc w:val="left"/>
      <w:pPr>
        <w:ind w:left="4320" w:hanging="360"/>
      </w:pPr>
      <w:rPr>
        <w:rFonts w:ascii="Wingdings" w:eastAsia="Wingdings" w:hAnsi="Wingdings" w:cs="Wingdings" w:hint="default"/>
      </w:rPr>
    </w:lvl>
    <w:lvl w:ilvl="6" w:tplc="A07C43F4">
      <w:start w:val="1"/>
      <w:numFmt w:val="bullet"/>
      <w:lvlText w:val="·"/>
      <w:lvlJc w:val="left"/>
      <w:pPr>
        <w:ind w:left="5040" w:hanging="360"/>
      </w:pPr>
      <w:rPr>
        <w:rFonts w:ascii="Symbol" w:eastAsia="Symbol" w:hAnsi="Symbol" w:cs="Symbol" w:hint="default"/>
      </w:rPr>
    </w:lvl>
    <w:lvl w:ilvl="7" w:tplc="3AECC7CA">
      <w:start w:val="1"/>
      <w:numFmt w:val="bullet"/>
      <w:lvlText w:val="o"/>
      <w:lvlJc w:val="left"/>
      <w:pPr>
        <w:ind w:left="5760" w:hanging="360"/>
      </w:pPr>
      <w:rPr>
        <w:rFonts w:ascii="Courier New" w:eastAsia="Courier New" w:hAnsi="Courier New" w:cs="Courier New" w:hint="default"/>
      </w:rPr>
    </w:lvl>
    <w:lvl w:ilvl="8" w:tplc="26E0DA0A">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CCE3AFB"/>
    <w:multiLevelType w:val="hybridMultilevel"/>
    <w:tmpl w:val="DAF8F032"/>
    <w:lvl w:ilvl="0" w:tplc="30547458">
      <w:start w:val="1"/>
      <w:numFmt w:val="bullet"/>
      <w:pStyle w:val="2"/>
      <w:lvlText w:val=""/>
      <w:lvlJc w:val="left"/>
      <w:pPr>
        <w:tabs>
          <w:tab w:val="num" w:pos="720"/>
        </w:tabs>
        <w:ind w:left="720" w:hanging="360"/>
      </w:pPr>
      <w:rPr>
        <w:rFonts w:ascii="Symbol" w:hAnsi="Symbol" w:hint="default"/>
      </w:rPr>
    </w:lvl>
    <w:lvl w:ilvl="1" w:tplc="B5BA2B88">
      <w:start w:val="1"/>
      <w:numFmt w:val="bullet"/>
      <w:lvlText w:val="o"/>
      <w:lvlJc w:val="left"/>
      <w:pPr>
        <w:ind w:left="1440" w:hanging="360"/>
      </w:pPr>
      <w:rPr>
        <w:rFonts w:ascii="Courier New" w:eastAsia="Courier New" w:hAnsi="Courier New" w:cs="Courier New" w:hint="default"/>
      </w:rPr>
    </w:lvl>
    <w:lvl w:ilvl="2" w:tplc="5A560864">
      <w:start w:val="1"/>
      <w:numFmt w:val="bullet"/>
      <w:lvlText w:val="§"/>
      <w:lvlJc w:val="left"/>
      <w:pPr>
        <w:ind w:left="2160" w:hanging="360"/>
      </w:pPr>
      <w:rPr>
        <w:rFonts w:ascii="Wingdings" w:eastAsia="Wingdings" w:hAnsi="Wingdings" w:cs="Wingdings" w:hint="default"/>
      </w:rPr>
    </w:lvl>
    <w:lvl w:ilvl="3" w:tplc="29C6077E">
      <w:start w:val="1"/>
      <w:numFmt w:val="bullet"/>
      <w:lvlText w:val="·"/>
      <w:lvlJc w:val="left"/>
      <w:pPr>
        <w:ind w:left="2880" w:hanging="360"/>
      </w:pPr>
      <w:rPr>
        <w:rFonts w:ascii="Symbol" w:eastAsia="Symbol" w:hAnsi="Symbol" w:cs="Symbol" w:hint="default"/>
      </w:rPr>
    </w:lvl>
    <w:lvl w:ilvl="4" w:tplc="C416FD4E">
      <w:start w:val="1"/>
      <w:numFmt w:val="bullet"/>
      <w:lvlText w:val="o"/>
      <w:lvlJc w:val="left"/>
      <w:pPr>
        <w:ind w:left="3600" w:hanging="360"/>
      </w:pPr>
      <w:rPr>
        <w:rFonts w:ascii="Courier New" w:eastAsia="Courier New" w:hAnsi="Courier New" w:cs="Courier New" w:hint="default"/>
      </w:rPr>
    </w:lvl>
    <w:lvl w:ilvl="5" w:tplc="504C0AE4">
      <w:start w:val="1"/>
      <w:numFmt w:val="bullet"/>
      <w:lvlText w:val="§"/>
      <w:lvlJc w:val="left"/>
      <w:pPr>
        <w:ind w:left="4320" w:hanging="360"/>
      </w:pPr>
      <w:rPr>
        <w:rFonts w:ascii="Wingdings" w:eastAsia="Wingdings" w:hAnsi="Wingdings" w:cs="Wingdings" w:hint="default"/>
      </w:rPr>
    </w:lvl>
    <w:lvl w:ilvl="6" w:tplc="282ED24E">
      <w:start w:val="1"/>
      <w:numFmt w:val="bullet"/>
      <w:lvlText w:val="·"/>
      <w:lvlJc w:val="left"/>
      <w:pPr>
        <w:ind w:left="5040" w:hanging="360"/>
      </w:pPr>
      <w:rPr>
        <w:rFonts w:ascii="Symbol" w:eastAsia="Symbol" w:hAnsi="Symbol" w:cs="Symbol" w:hint="default"/>
      </w:rPr>
    </w:lvl>
    <w:lvl w:ilvl="7" w:tplc="86A6F246">
      <w:start w:val="1"/>
      <w:numFmt w:val="bullet"/>
      <w:lvlText w:val="o"/>
      <w:lvlJc w:val="left"/>
      <w:pPr>
        <w:ind w:left="5760" w:hanging="360"/>
      </w:pPr>
      <w:rPr>
        <w:rFonts w:ascii="Courier New" w:eastAsia="Courier New" w:hAnsi="Courier New" w:cs="Courier New" w:hint="default"/>
      </w:rPr>
    </w:lvl>
    <w:lvl w:ilvl="8" w:tplc="F1BC5ACE">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53BC0D43"/>
    <w:multiLevelType w:val="hybridMultilevel"/>
    <w:tmpl w:val="EC80A7CC"/>
    <w:lvl w:ilvl="0" w:tplc="EB6E625C">
      <w:start w:val="1"/>
      <w:numFmt w:val="decimal"/>
      <w:pStyle w:val="20"/>
      <w:lvlText w:val="%1."/>
      <w:lvlJc w:val="left"/>
      <w:pPr>
        <w:tabs>
          <w:tab w:val="num" w:pos="720"/>
        </w:tabs>
        <w:ind w:left="720" w:hanging="360"/>
      </w:pPr>
    </w:lvl>
    <w:lvl w:ilvl="1" w:tplc="F320BCFC">
      <w:start w:val="1"/>
      <w:numFmt w:val="bullet"/>
      <w:lvlText w:val="o"/>
      <w:lvlJc w:val="left"/>
      <w:pPr>
        <w:ind w:left="1440" w:hanging="360"/>
      </w:pPr>
      <w:rPr>
        <w:rFonts w:ascii="Courier New" w:eastAsia="Courier New" w:hAnsi="Courier New" w:cs="Courier New" w:hint="default"/>
      </w:rPr>
    </w:lvl>
    <w:lvl w:ilvl="2" w:tplc="96C0E388">
      <w:start w:val="1"/>
      <w:numFmt w:val="bullet"/>
      <w:lvlText w:val="§"/>
      <w:lvlJc w:val="left"/>
      <w:pPr>
        <w:ind w:left="2160" w:hanging="360"/>
      </w:pPr>
      <w:rPr>
        <w:rFonts w:ascii="Wingdings" w:eastAsia="Wingdings" w:hAnsi="Wingdings" w:cs="Wingdings" w:hint="default"/>
      </w:rPr>
    </w:lvl>
    <w:lvl w:ilvl="3" w:tplc="8F3EB13E">
      <w:start w:val="1"/>
      <w:numFmt w:val="bullet"/>
      <w:lvlText w:val="·"/>
      <w:lvlJc w:val="left"/>
      <w:pPr>
        <w:ind w:left="2880" w:hanging="360"/>
      </w:pPr>
      <w:rPr>
        <w:rFonts w:ascii="Symbol" w:eastAsia="Symbol" w:hAnsi="Symbol" w:cs="Symbol" w:hint="default"/>
      </w:rPr>
    </w:lvl>
    <w:lvl w:ilvl="4" w:tplc="1C5AEB96">
      <w:start w:val="1"/>
      <w:numFmt w:val="bullet"/>
      <w:lvlText w:val="o"/>
      <w:lvlJc w:val="left"/>
      <w:pPr>
        <w:ind w:left="3600" w:hanging="360"/>
      </w:pPr>
      <w:rPr>
        <w:rFonts w:ascii="Courier New" w:eastAsia="Courier New" w:hAnsi="Courier New" w:cs="Courier New" w:hint="default"/>
      </w:rPr>
    </w:lvl>
    <w:lvl w:ilvl="5" w:tplc="76CCE668">
      <w:start w:val="1"/>
      <w:numFmt w:val="bullet"/>
      <w:lvlText w:val="§"/>
      <w:lvlJc w:val="left"/>
      <w:pPr>
        <w:ind w:left="4320" w:hanging="360"/>
      </w:pPr>
      <w:rPr>
        <w:rFonts w:ascii="Wingdings" w:eastAsia="Wingdings" w:hAnsi="Wingdings" w:cs="Wingdings" w:hint="default"/>
      </w:rPr>
    </w:lvl>
    <w:lvl w:ilvl="6" w:tplc="C4FC89B4">
      <w:start w:val="1"/>
      <w:numFmt w:val="bullet"/>
      <w:lvlText w:val="·"/>
      <w:lvlJc w:val="left"/>
      <w:pPr>
        <w:ind w:left="5040" w:hanging="360"/>
      </w:pPr>
      <w:rPr>
        <w:rFonts w:ascii="Symbol" w:eastAsia="Symbol" w:hAnsi="Symbol" w:cs="Symbol" w:hint="default"/>
      </w:rPr>
    </w:lvl>
    <w:lvl w:ilvl="7" w:tplc="410A782C">
      <w:start w:val="1"/>
      <w:numFmt w:val="bullet"/>
      <w:lvlText w:val="o"/>
      <w:lvlJc w:val="left"/>
      <w:pPr>
        <w:ind w:left="5760" w:hanging="360"/>
      </w:pPr>
      <w:rPr>
        <w:rFonts w:ascii="Courier New" w:eastAsia="Courier New" w:hAnsi="Courier New" w:cs="Courier New" w:hint="default"/>
      </w:rPr>
    </w:lvl>
    <w:lvl w:ilvl="8" w:tplc="B9F808C0">
      <w:start w:val="1"/>
      <w:numFmt w:val="bullet"/>
      <w:lvlText w:val="§"/>
      <w:lvlJc w:val="left"/>
      <w:pPr>
        <w:ind w:left="6480" w:hanging="360"/>
      </w:pPr>
      <w:rPr>
        <w:rFonts w:ascii="Wingdings" w:eastAsia="Wingdings" w:hAnsi="Wingdings" w:cs="Wingdings" w:hint="default"/>
      </w:rPr>
    </w:lvl>
  </w:abstractNum>
  <w:num w:numId="1" w16cid:durableId="2142065197">
    <w:abstractNumId w:val="0"/>
  </w:num>
  <w:num w:numId="2" w16cid:durableId="1916471160">
    <w:abstractNumId w:val="7"/>
  </w:num>
  <w:num w:numId="3" w16cid:durableId="873350556">
    <w:abstractNumId w:val="2"/>
  </w:num>
  <w:num w:numId="4" w16cid:durableId="1197542308">
    <w:abstractNumId w:val="3"/>
  </w:num>
  <w:num w:numId="5" w16cid:durableId="620963418">
    <w:abstractNumId w:val="5"/>
  </w:num>
  <w:num w:numId="6" w16cid:durableId="10378819">
    <w:abstractNumId w:val="8"/>
  </w:num>
  <w:num w:numId="7" w16cid:durableId="1935699184">
    <w:abstractNumId w:val="1"/>
  </w:num>
  <w:num w:numId="8" w16cid:durableId="1270816103">
    <w:abstractNumId w:val="6"/>
  </w:num>
  <w:num w:numId="9" w16cid:durableId="1590771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2C"/>
    <w:rsid w:val="00562C6D"/>
    <w:rsid w:val="009B5E2C"/>
    <w:rsid w:val="00BD0A1D"/>
    <w:rsid w:val="00FC3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1C198"/>
  <w15:docId w15:val="{77344E58-3A86-4310-A573-877D4AFD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Arial" w:eastAsia="Arial" w:hAnsi="Arial"/>
      <w:sz w:val="21"/>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Liberation Sans" w:eastAsia="Liberation Sans" w:hAnsi="Liberation Sans" w:cs="Liberation Sans"/>
      <w:sz w:val="40"/>
      <w:szCs w:val="40"/>
    </w:rPr>
  </w:style>
  <w:style w:type="character" w:customStyle="1" w:styleId="Heading2Char">
    <w:name w:val="Heading 2 Char"/>
    <w:basedOn w:val="a2"/>
    <w:uiPriority w:val="9"/>
    <w:rPr>
      <w:rFonts w:ascii="Liberation Sans" w:eastAsia="Liberation Sans" w:hAnsi="Liberation Sans" w:cs="Liberation Sans"/>
      <w:sz w:val="34"/>
    </w:rPr>
  </w:style>
  <w:style w:type="character" w:customStyle="1" w:styleId="Heading3Char">
    <w:name w:val="Heading 3 Char"/>
    <w:basedOn w:val="a2"/>
    <w:uiPriority w:val="9"/>
    <w:rPr>
      <w:rFonts w:ascii="Liberation Sans" w:eastAsia="Liberation Sans" w:hAnsi="Liberation Sans" w:cs="Liberation Sans"/>
      <w:sz w:val="30"/>
      <w:szCs w:val="30"/>
    </w:rPr>
  </w:style>
  <w:style w:type="character" w:customStyle="1" w:styleId="Heading4Char">
    <w:name w:val="Heading 4 Char"/>
    <w:basedOn w:val="a2"/>
    <w:uiPriority w:val="9"/>
    <w:rPr>
      <w:rFonts w:ascii="Liberation Sans" w:eastAsia="Liberation Sans" w:hAnsi="Liberation Sans" w:cs="Liberation Sans"/>
      <w:b/>
      <w:bCs/>
      <w:sz w:val="26"/>
      <w:szCs w:val="26"/>
    </w:rPr>
  </w:style>
  <w:style w:type="character" w:customStyle="1" w:styleId="Heading5Char">
    <w:name w:val="Heading 5 Char"/>
    <w:basedOn w:val="a2"/>
    <w:uiPriority w:val="9"/>
    <w:rPr>
      <w:rFonts w:ascii="Liberation Sans" w:eastAsia="Liberation Sans" w:hAnsi="Liberation Sans" w:cs="Liberation Sans"/>
      <w:b/>
      <w:bCs/>
      <w:sz w:val="24"/>
      <w:szCs w:val="24"/>
    </w:rPr>
  </w:style>
  <w:style w:type="character" w:customStyle="1" w:styleId="Heading6Char">
    <w:name w:val="Heading 6 Char"/>
    <w:basedOn w:val="a2"/>
    <w:uiPriority w:val="9"/>
    <w:rPr>
      <w:rFonts w:ascii="Liberation Sans" w:eastAsia="Liberation Sans" w:hAnsi="Liberation Sans" w:cs="Liberation Sans"/>
      <w:b/>
      <w:bCs/>
      <w:sz w:val="22"/>
      <w:szCs w:val="22"/>
    </w:rPr>
  </w:style>
  <w:style w:type="character" w:customStyle="1" w:styleId="Heading7Char">
    <w:name w:val="Heading 7 Char"/>
    <w:basedOn w:val="a2"/>
    <w:uiPriority w:val="9"/>
    <w:rPr>
      <w:rFonts w:ascii="Liberation Sans" w:eastAsia="Liberation Sans" w:hAnsi="Liberation Sans" w:cs="Liberation Sans"/>
      <w:b/>
      <w:bCs/>
      <w:i/>
      <w:iCs/>
      <w:sz w:val="22"/>
      <w:szCs w:val="22"/>
    </w:rPr>
  </w:style>
  <w:style w:type="character" w:customStyle="1" w:styleId="Heading8Char">
    <w:name w:val="Heading 8 Char"/>
    <w:basedOn w:val="a2"/>
    <w:uiPriority w:val="9"/>
    <w:rPr>
      <w:rFonts w:ascii="Liberation Sans" w:eastAsia="Liberation Sans" w:hAnsi="Liberation Sans" w:cs="Liberation Sans"/>
      <w:i/>
      <w:iCs/>
      <w:sz w:val="22"/>
      <w:szCs w:val="22"/>
    </w:rPr>
  </w:style>
  <w:style w:type="character" w:customStyle="1" w:styleId="Heading9Char">
    <w:name w:val="Heading 9 Char"/>
    <w:basedOn w:val="a2"/>
    <w:uiPriority w:val="9"/>
    <w:rPr>
      <w:rFonts w:ascii="Liberation Sans" w:eastAsia="Liberation Sans" w:hAnsi="Liberation Sans" w:cs="Liberation Sans"/>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a5">
    <w:name w:val="Название объекта Знак"/>
    <w:basedOn w:val="a2"/>
    <w:link w:val="a6"/>
    <w:uiPriority w:val="35"/>
    <w:rPr>
      <w:b/>
      <w:bCs/>
      <w:color w:val="4F81BD" w:themeColor="accent1"/>
      <w:sz w:val="18"/>
      <w:szCs w:val="18"/>
    </w:rPr>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val="ru-RU"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7">
    <w:name w:val="Hyperlink"/>
    <w:uiPriority w:val="99"/>
    <w:unhideWhenUsed/>
    <w:rPr>
      <w:color w:val="0000FF" w:themeColor="hyperlink"/>
      <w:u w:val="single"/>
    </w:rPr>
  </w:style>
  <w:style w:type="paragraph" w:styleId="a8">
    <w:name w:val="footnote text"/>
    <w:basedOn w:val="a1"/>
    <w:link w:val="a9"/>
    <w:uiPriority w:val="99"/>
    <w:semiHidden/>
    <w:unhideWhenUsed/>
    <w:pPr>
      <w:spacing w:after="40" w:line="240" w:lineRule="auto"/>
    </w:pPr>
    <w:rPr>
      <w:sz w:val="18"/>
    </w:rPr>
  </w:style>
  <w:style w:type="character" w:customStyle="1" w:styleId="a9">
    <w:name w:val="Текст сноски Знак"/>
    <w:link w:val="a8"/>
    <w:uiPriority w:val="99"/>
    <w:rPr>
      <w:sz w:val="18"/>
    </w:rPr>
  </w:style>
  <w:style w:type="character" w:styleId="aa">
    <w:name w:val="footnote reference"/>
    <w:basedOn w:val="a2"/>
    <w:uiPriority w:val="99"/>
    <w:unhideWhenUsed/>
    <w:rPr>
      <w:vertAlign w:val="superscript"/>
    </w:rPr>
  </w:style>
  <w:style w:type="paragraph" w:styleId="ab">
    <w:name w:val="endnote text"/>
    <w:basedOn w:val="a1"/>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2"/>
    <w:uiPriority w:val="99"/>
    <w:semiHidden/>
    <w:unhideWhenUsed/>
    <w:rPr>
      <w:vertAlign w:val="superscript"/>
    </w:rPr>
  </w:style>
  <w:style w:type="paragraph" w:styleId="12">
    <w:name w:val="toc 1"/>
    <w:basedOn w:val="a1"/>
    <w:next w:val="a1"/>
    <w:uiPriority w:val="39"/>
    <w:unhideWhenUsed/>
    <w:pPr>
      <w:spacing w:after="57"/>
    </w:pPr>
  </w:style>
  <w:style w:type="paragraph" w:styleId="24">
    <w:name w:val="toc 2"/>
    <w:basedOn w:val="a1"/>
    <w:next w:val="a1"/>
    <w:uiPriority w:val="39"/>
    <w:unhideWhenUsed/>
    <w:pPr>
      <w:spacing w:after="57"/>
      <w:ind w:left="283"/>
    </w:pPr>
  </w:style>
  <w:style w:type="paragraph" w:styleId="34">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able of figures"/>
    <w:basedOn w:val="a1"/>
    <w:next w:val="a1"/>
    <w:uiPriority w:val="99"/>
    <w:unhideWhenUsed/>
    <w:pPr>
      <w:spacing w:after="0"/>
    </w:pPr>
  </w:style>
  <w:style w:type="paragraph" w:styleId="af">
    <w:name w:val="header"/>
    <w:basedOn w:val="a1"/>
    <w:link w:val="af0"/>
    <w:uiPriority w:val="99"/>
    <w:unhideWhenUsed/>
    <w:pPr>
      <w:tabs>
        <w:tab w:val="center" w:pos="4680"/>
        <w:tab w:val="right" w:pos="9360"/>
      </w:tabs>
      <w:spacing w:after="0" w:line="240" w:lineRule="auto"/>
    </w:pPr>
  </w:style>
  <w:style w:type="character" w:customStyle="1" w:styleId="af0">
    <w:name w:val="Верхний колонтитул Знак"/>
    <w:basedOn w:val="a2"/>
    <w:link w:val="af"/>
    <w:uiPriority w:val="99"/>
  </w:style>
  <w:style w:type="paragraph" w:styleId="af1">
    <w:name w:val="footer"/>
    <w:basedOn w:val="a1"/>
    <w:link w:val="af2"/>
    <w:uiPriority w:val="99"/>
    <w:unhideWhenUsed/>
    <w:pPr>
      <w:tabs>
        <w:tab w:val="center" w:pos="4680"/>
        <w:tab w:val="right" w:pos="9360"/>
      </w:tabs>
      <w:spacing w:after="0" w:line="240" w:lineRule="auto"/>
    </w:pPr>
  </w:style>
  <w:style w:type="character" w:customStyle="1" w:styleId="af2">
    <w:name w:val="Нижний колонтитул Знак"/>
    <w:basedOn w:val="a2"/>
    <w:link w:val="af1"/>
    <w:uiPriority w:val="99"/>
  </w:style>
  <w:style w:type="paragraph" w:styleId="af3">
    <w:name w:val="No Spacing"/>
    <w:uiPriority w:val="1"/>
    <w:qFormat/>
    <w:pPr>
      <w:spacing w:after="0" w:line="240" w:lineRule="auto"/>
    </w:pPr>
  </w:style>
  <w:style w:type="character" w:customStyle="1" w:styleId="10">
    <w:name w:val="Заголовок 1 Знак"/>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Pr>
      <w:rFonts w:asciiTheme="majorHAnsi" w:eastAsiaTheme="majorEastAsia" w:hAnsiTheme="majorHAnsi" w:cstheme="majorBidi"/>
      <w:b/>
      <w:bCs/>
      <w:color w:val="4F81BD" w:themeColor="accent1"/>
    </w:rPr>
  </w:style>
  <w:style w:type="paragraph" w:styleId="af4">
    <w:name w:val="Title"/>
    <w:basedOn w:val="a1"/>
    <w:next w:val="a1"/>
    <w:link w:val="af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5">
    <w:name w:val="Заголовок Знак"/>
    <w:basedOn w:val="a2"/>
    <w:link w:val="af4"/>
    <w:uiPriority w:val="10"/>
    <w:rPr>
      <w:rFonts w:asciiTheme="majorHAnsi" w:eastAsiaTheme="majorEastAsia" w:hAnsiTheme="majorHAnsi" w:cstheme="majorBidi"/>
      <w:color w:val="17365D" w:themeColor="text2" w:themeShade="BF"/>
      <w:spacing w:val="5"/>
      <w:sz w:val="52"/>
      <w:szCs w:val="52"/>
    </w:rPr>
  </w:style>
  <w:style w:type="paragraph" w:styleId="af6">
    <w:name w:val="Subtitle"/>
    <w:basedOn w:val="a1"/>
    <w:next w:val="a1"/>
    <w:link w:val="af7"/>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2"/>
    <w:link w:val="af6"/>
    <w:uiPriority w:val="11"/>
    <w:rPr>
      <w:rFonts w:asciiTheme="majorHAnsi" w:eastAsiaTheme="majorEastAsia" w:hAnsiTheme="majorHAnsi" w:cstheme="majorBidi"/>
      <w:i/>
      <w:iCs/>
      <w:color w:val="4F81BD" w:themeColor="accent1"/>
      <w:spacing w:val="15"/>
      <w:sz w:val="24"/>
      <w:szCs w:val="24"/>
    </w:rPr>
  </w:style>
  <w:style w:type="paragraph" w:styleId="af8">
    <w:name w:val="List Paragraph"/>
    <w:basedOn w:val="a1"/>
    <w:uiPriority w:val="34"/>
    <w:qFormat/>
    <w:pPr>
      <w:ind w:left="720"/>
      <w:contextualSpacing/>
    </w:pPr>
  </w:style>
  <w:style w:type="paragraph" w:styleId="af9">
    <w:name w:val="Body Text"/>
    <w:basedOn w:val="a1"/>
    <w:link w:val="afa"/>
    <w:uiPriority w:val="99"/>
    <w:unhideWhenUsed/>
    <w:pPr>
      <w:spacing w:after="120"/>
    </w:pPr>
  </w:style>
  <w:style w:type="character" w:customStyle="1" w:styleId="afa">
    <w:name w:val="Основной текст Знак"/>
    <w:basedOn w:val="a2"/>
    <w:link w:val="af9"/>
    <w:uiPriority w:val="99"/>
  </w:style>
  <w:style w:type="paragraph" w:styleId="25">
    <w:name w:val="Body Text 2"/>
    <w:basedOn w:val="a1"/>
    <w:link w:val="26"/>
    <w:uiPriority w:val="99"/>
    <w:unhideWhenUsed/>
    <w:pPr>
      <w:spacing w:after="120" w:line="480" w:lineRule="auto"/>
    </w:pPr>
  </w:style>
  <w:style w:type="character" w:customStyle="1" w:styleId="26">
    <w:name w:val="Основной текст 2 Знак"/>
    <w:basedOn w:val="a2"/>
    <w:link w:val="25"/>
    <w:uiPriority w:val="99"/>
  </w:style>
  <w:style w:type="paragraph" w:styleId="35">
    <w:name w:val="Body Text 3"/>
    <w:basedOn w:val="a1"/>
    <w:link w:val="36"/>
    <w:uiPriority w:val="99"/>
    <w:unhideWhenUsed/>
    <w:pPr>
      <w:spacing w:after="120"/>
    </w:pPr>
    <w:rPr>
      <w:sz w:val="16"/>
      <w:szCs w:val="16"/>
    </w:rPr>
  </w:style>
  <w:style w:type="character" w:customStyle="1" w:styleId="36">
    <w:name w:val="Основной текст 3 Знак"/>
    <w:basedOn w:val="a2"/>
    <w:link w:val="35"/>
    <w:uiPriority w:val="99"/>
    <w:rPr>
      <w:sz w:val="16"/>
      <w:szCs w:val="16"/>
    </w:rPr>
  </w:style>
  <w:style w:type="paragraph" w:styleId="afb">
    <w:name w:val="List"/>
    <w:basedOn w:val="a1"/>
    <w:uiPriority w:val="99"/>
    <w:unhideWhenUsed/>
    <w:pPr>
      <w:ind w:left="360" w:hanging="360"/>
      <w:contextualSpacing/>
    </w:pPr>
  </w:style>
  <w:style w:type="paragraph" w:styleId="27">
    <w:name w:val="List 2"/>
    <w:basedOn w:val="a1"/>
    <w:uiPriority w:val="99"/>
    <w:unhideWhenUsed/>
    <w:pPr>
      <w:ind w:left="720" w:hanging="360"/>
      <w:contextualSpacing/>
    </w:pPr>
  </w:style>
  <w:style w:type="paragraph" w:styleId="37">
    <w:name w:val="List 3"/>
    <w:basedOn w:val="a1"/>
    <w:uiPriority w:val="99"/>
    <w:unhideWhenUsed/>
    <w:pPr>
      <w:ind w:left="1080" w:hanging="360"/>
      <w:contextualSpacing/>
    </w:pPr>
  </w:style>
  <w:style w:type="paragraph" w:styleId="a">
    <w:name w:val="List Bullet"/>
    <w:basedOn w:val="a1"/>
    <w:uiPriority w:val="99"/>
    <w:unhideWhenUsed/>
    <w:pPr>
      <w:numPr>
        <w:numId w:val="1"/>
      </w:numPr>
      <w:contextualSpacing/>
    </w:pPr>
  </w:style>
  <w:style w:type="paragraph" w:styleId="2">
    <w:name w:val="List Bullet 2"/>
    <w:basedOn w:val="a1"/>
    <w:uiPriority w:val="99"/>
    <w:unhideWhenUsed/>
    <w:pPr>
      <w:numPr>
        <w:numId w:val="2"/>
      </w:numPr>
      <w:contextualSpacing/>
    </w:pPr>
  </w:style>
  <w:style w:type="paragraph" w:styleId="30">
    <w:name w:val="List Bullet 3"/>
    <w:basedOn w:val="a1"/>
    <w:uiPriority w:val="99"/>
    <w:unhideWhenUsed/>
    <w:pPr>
      <w:numPr>
        <w:numId w:val="3"/>
      </w:numPr>
      <w:contextualSpacing/>
    </w:pPr>
  </w:style>
  <w:style w:type="paragraph" w:styleId="a0">
    <w:name w:val="List Number"/>
    <w:basedOn w:val="a1"/>
    <w:uiPriority w:val="99"/>
    <w:unhideWhenUsed/>
    <w:pPr>
      <w:numPr>
        <w:numId w:val="5"/>
      </w:numPr>
      <w:contextualSpacing/>
    </w:pPr>
  </w:style>
  <w:style w:type="paragraph" w:styleId="20">
    <w:name w:val="List Number 2"/>
    <w:basedOn w:val="a1"/>
    <w:uiPriority w:val="99"/>
    <w:unhideWhenUsed/>
    <w:pPr>
      <w:numPr>
        <w:numId w:val="6"/>
      </w:numPr>
      <w:contextualSpacing/>
    </w:pPr>
  </w:style>
  <w:style w:type="paragraph" w:styleId="3">
    <w:name w:val="List Number 3"/>
    <w:basedOn w:val="a1"/>
    <w:uiPriority w:val="99"/>
    <w:unhideWhenUsed/>
    <w:pPr>
      <w:numPr>
        <w:numId w:val="7"/>
      </w:numPr>
      <w:contextualSpacing/>
    </w:pPr>
  </w:style>
  <w:style w:type="paragraph" w:styleId="afc">
    <w:name w:val="List Continue"/>
    <w:basedOn w:val="a1"/>
    <w:uiPriority w:val="99"/>
    <w:unhideWhenUsed/>
    <w:pPr>
      <w:spacing w:after="120"/>
      <w:ind w:left="360"/>
      <w:contextualSpacing/>
    </w:pPr>
  </w:style>
  <w:style w:type="paragraph" w:styleId="28">
    <w:name w:val="List Continue 2"/>
    <w:basedOn w:val="a1"/>
    <w:uiPriority w:val="99"/>
    <w:unhideWhenUsed/>
    <w:pPr>
      <w:spacing w:after="120"/>
      <w:ind w:left="720"/>
      <w:contextualSpacing/>
    </w:pPr>
  </w:style>
  <w:style w:type="paragraph" w:styleId="38">
    <w:name w:val="List Continue 3"/>
    <w:basedOn w:val="a1"/>
    <w:uiPriority w:val="99"/>
    <w:unhideWhenUsed/>
    <w:pPr>
      <w:spacing w:after="120"/>
      <w:ind w:left="1080"/>
      <w:contextualSpacing/>
    </w:pPr>
  </w:style>
  <w:style w:type="paragraph" w:styleId="afd">
    <w:name w:val="macro"/>
    <w:link w:val="afe"/>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e">
    <w:name w:val="Текст макроса Знак"/>
    <w:basedOn w:val="a2"/>
    <w:link w:val="afd"/>
    <w:uiPriority w:val="99"/>
    <w:rPr>
      <w:rFonts w:ascii="Courier" w:hAnsi="Courier"/>
      <w:sz w:val="20"/>
      <w:szCs w:val="20"/>
    </w:rPr>
  </w:style>
  <w:style w:type="paragraph" w:styleId="29">
    <w:name w:val="Quote"/>
    <w:basedOn w:val="a1"/>
    <w:next w:val="a1"/>
    <w:link w:val="2a"/>
    <w:uiPriority w:val="29"/>
    <w:qFormat/>
    <w:rPr>
      <w:i/>
      <w:iCs/>
      <w:color w:val="000000" w:themeColor="text1"/>
    </w:rPr>
  </w:style>
  <w:style w:type="character" w:customStyle="1" w:styleId="2a">
    <w:name w:val="Цитата 2 Знак"/>
    <w:basedOn w:val="a2"/>
    <w:link w:val="29"/>
    <w:uiPriority w:val="29"/>
    <w:rPr>
      <w:i/>
      <w:iCs/>
      <w:color w:val="000000" w:themeColor="text1"/>
    </w:rPr>
  </w:style>
  <w:style w:type="character" w:customStyle="1" w:styleId="40">
    <w:name w:val="Заголовок 4 Знак"/>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6">
    <w:name w:val="caption"/>
    <w:basedOn w:val="a1"/>
    <w:next w:val="a1"/>
    <w:link w:val="a5"/>
    <w:uiPriority w:val="35"/>
    <w:semiHidden/>
    <w:unhideWhenUsed/>
    <w:qFormat/>
    <w:pPr>
      <w:spacing w:line="240" w:lineRule="auto"/>
    </w:pPr>
    <w:rPr>
      <w:b/>
      <w:bCs/>
      <w:color w:val="4F81BD" w:themeColor="accent1"/>
      <w:sz w:val="18"/>
      <w:szCs w:val="18"/>
    </w:rPr>
  </w:style>
  <w:style w:type="character" w:styleId="aff">
    <w:name w:val="Strong"/>
    <w:basedOn w:val="a2"/>
    <w:uiPriority w:val="22"/>
    <w:qFormat/>
    <w:rPr>
      <w:b/>
      <w:bCs/>
    </w:rPr>
  </w:style>
  <w:style w:type="character" w:styleId="aff0">
    <w:name w:val="Emphasis"/>
    <w:basedOn w:val="a2"/>
    <w:uiPriority w:val="20"/>
    <w:qFormat/>
    <w:rPr>
      <w:i/>
      <w:iCs/>
    </w:rPr>
  </w:style>
  <w:style w:type="paragraph" w:styleId="aff1">
    <w:name w:val="Intense Quote"/>
    <w:basedOn w:val="a1"/>
    <w:next w:val="a1"/>
    <w:link w:val="aff2"/>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2">
    <w:name w:val="Выделенная цитата Знак"/>
    <w:basedOn w:val="a2"/>
    <w:link w:val="aff1"/>
    <w:uiPriority w:val="30"/>
    <w:rPr>
      <w:b/>
      <w:bCs/>
      <w:i/>
      <w:iCs/>
      <w:color w:val="4F81BD" w:themeColor="accent1"/>
    </w:rPr>
  </w:style>
  <w:style w:type="character" w:styleId="aff3">
    <w:name w:val="Subtle Emphasis"/>
    <w:basedOn w:val="a2"/>
    <w:uiPriority w:val="19"/>
    <w:qFormat/>
    <w:rPr>
      <w:i/>
      <w:iCs/>
      <w:color w:val="808080" w:themeColor="text1" w:themeTint="7F"/>
    </w:rPr>
  </w:style>
  <w:style w:type="character" w:styleId="aff4">
    <w:name w:val="Intense Emphasis"/>
    <w:basedOn w:val="a2"/>
    <w:uiPriority w:val="21"/>
    <w:qFormat/>
    <w:rPr>
      <w:b/>
      <w:bCs/>
      <w:i/>
      <w:iCs/>
      <w:color w:val="4F81BD" w:themeColor="accent1"/>
    </w:rPr>
  </w:style>
  <w:style w:type="character" w:styleId="aff5">
    <w:name w:val="Subtle Reference"/>
    <w:basedOn w:val="a2"/>
    <w:uiPriority w:val="31"/>
    <w:qFormat/>
    <w:rPr>
      <w:smallCaps/>
      <w:color w:val="C0504D" w:themeColor="accent2"/>
      <w:u w:val="single"/>
    </w:rPr>
  </w:style>
  <w:style w:type="character" w:styleId="aff6">
    <w:name w:val="Intense Reference"/>
    <w:basedOn w:val="a2"/>
    <w:uiPriority w:val="32"/>
    <w:qFormat/>
    <w:rPr>
      <w:b/>
      <w:bCs/>
      <w:smallCaps/>
      <w:color w:val="C0504D" w:themeColor="accent2"/>
      <w:spacing w:val="5"/>
      <w:u w:val="single"/>
    </w:rPr>
  </w:style>
  <w:style w:type="character" w:styleId="aff7">
    <w:name w:val="Book Title"/>
    <w:basedOn w:val="a2"/>
    <w:uiPriority w:val="33"/>
    <w:qFormat/>
    <w:rPr>
      <w:b/>
      <w:bCs/>
      <w:smallCaps/>
      <w:spacing w:val="5"/>
    </w:rPr>
  </w:style>
  <w:style w:type="paragraph" w:styleId="aff8">
    <w:name w:val="TOC Heading"/>
    <w:basedOn w:val="1"/>
    <w:next w:val="a1"/>
    <w:uiPriority w:val="39"/>
    <w:semiHidden/>
    <w:unhideWhenUsed/>
    <w:qFormat/>
    <w:pPr>
      <w:outlineLvl w:val="9"/>
    </w:pPr>
  </w:style>
  <w:style w:type="table" w:styleId="aff9">
    <w:name w:val="Table Grid"/>
    <w:basedOn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Light Shading"/>
    <w:basedOn w:val="a3"/>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11">
    <w:name w:val="Light Shading Accent 1"/>
    <w:basedOn w:val="a3"/>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la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left w:val="none" w:sz="4" w:space="0" w:color="000000"/>
          <w:right w:val="none" w:sz="4" w:space="0" w:color="000000"/>
        </w:tcBorders>
        <w:shd w:val="clear" w:color="auto" w:fill="D3DFEE" w:themeFill="accent1" w:themeFillTint="3F"/>
      </w:tcPr>
    </w:tblStylePr>
  </w:style>
  <w:style w:type="table" w:styleId="-21">
    <w:name w:val="Light Shading Accent 2"/>
    <w:basedOn w:val="a3"/>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la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left w:val="none" w:sz="4" w:space="0" w:color="000000"/>
          <w:right w:val="none" w:sz="4" w:space="0" w:color="000000"/>
        </w:tcBorders>
        <w:shd w:val="clear" w:color="auto" w:fill="EFD3D2" w:themeFill="accent2" w:themeFillTint="3F"/>
      </w:tcPr>
    </w:tblStylePr>
  </w:style>
  <w:style w:type="table" w:styleId="-31">
    <w:name w:val="Light Shading Accent 3"/>
    <w:basedOn w:val="a3"/>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la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left w:val="none" w:sz="4" w:space="0" w:color="000000"/>
          <w:right w:val="none" w:sz="4" w:space="0" w:color="000000"/>
        </w:tcBorders>
        <w:shd w:val="clear" w:color="auto" w:fill="E6EED5" w:themeFill="accent3" w:themeFillTint="3F"/>
      </w:tcPr>
    </w:tblStylePr>
  </w:style>
  <w:style w:type="table" w:styleId="-41">
    <w:name w:val="Light Shading Accent 4"/>
    <w:basedOn w:val="a3"/>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styleId="-51">
    <w:name w:val="Light Shading Accent 5"/>
    <w:basedOn w:val="a3"/>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la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left w:val="none" w:sz="4" w:space="0" w:color="000000"/>
          <w:right w:val="none" w:sz="4" w:space="0" w:color="000000"/>
        </w:tcBorders>
        <w:shd w:val="clear" w:color="auto" w:fill="D2EAF1" w:themeFill="accent5" w:themeFillTint="3F"/>
      </w:tcPr>
    </w:tblStylePr>
  </w:style>
  <w:style w:type="table" w:styleId="-61">
    <w:name w:val="Light Shading Accent 6"/>
    <w:basedOn w:val="a3"/>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la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left w:val="none" w:sz="4" w:space="0" w:color="000000"/>
          <w:right w:val="none" w:sz="4" w:space="0" w:color="000000"/>
        </w:tcBorders>
        <w:shd w:val="clear" w:color="auto" w:fill="FDE4D0" w:themeFill="accent6" w:themeFillTint="3F"/>
      </w:tcPr>
    </w:tblStylePr>
  </w:style>
  <w:style w:type="table" w:styleId="affb">
    <w:name w:val="Light List"/>
    <w:basedOn w:val="a3"/>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3"/>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3"/>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c">
    <w:name w:val="Light Grid"/>
    <w:basedOn w:val="a3"/>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Grid Accent 1"/>
    <w:basedOn w:val="a3"/>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Grid Accent 2"/>
    <w:basedOn w:val="a3"/>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3">
    <w:name w:val="Light Grid Accent 3"/>
    <w:basedOn w:val="a3"/>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Grid Accent 4"/>
    <w:basedOn w:val="a3"/>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3">
    <w:name w:val="Light Grid Accent 5"/>
    <w:basedOn w:val="a3"/>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3">
    <w:name w:val="Light Grid Accent 6"/>
    <w:basedOn w:val="a3"/>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3">
    <w:name w:val="Medium Shading 1"/>
    <w:basedOn w:val="a3"/>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shd w:val="clear" w:color="auto" w:fill="000000" w:themeFill="text1"/>
      </w:tcPr>
    </w:tblStylePr>
    <w:tblStylePr w:type="lastRow">
      <w:pPr>
        <w:spacing w:before="0" w:after="0" w:line="240" w:lineRule="auto"/>
      </w:pPr>
      <w:rPr>
        <w:b/>
        <w:bCs/>
      </w:rPr>
      <w:tblPr/>
      <w:tcPr>
        <w:tcBorders>
          <w:top w:val="sing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Shading 1 Accent 1"/>
    <w:basedOn w:val="a3"/>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
    <w:name w:val="Medium Shading 1 Accent 2"/>
    <w:basedOn w:val="a3"/>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shd w:val="clear" w:color="auto" w:fill="C0504D" w:themeFill="accent2"/>
      </w:tcPr>
    </w:tblStylePr>
    <w:tblStylePr w:type="lastRow">
      <w:pPr>
        <w:spacing w:before="0" w:after="0" w:line="240" w:lineRule="auto"/>
      </w:pPr>
      <w:rPr>
        <w:b/>
        <w:bCs/>
      </w:rPr>
      <w:tblPr/>
      <w:tcPr>
        <w:tcBorders>
          <w:top w:val="sing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
    <w:name w:val="Medium Shading 1 Accent 3"/>
    <w:basedOn w:val="a3"/>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shd w:val="clear" w:color="auto" w:fill="9BBB59" w:themeFill="accent3"/>
      </w:tcPr>
    </w:tblStylePr>
    <w:tblStylePr w:type="lastRow">
      <w:pPr>
        <w:spacing w:before="0" w:after="0" w:line="240" w:lineRule="auto"/>
      </w:pPr>
      <w:rPr>
        <w:b/>
        <w:bCs/>
      </w:rPr>
      <w:tblPr/>
      <w:tcPr>
        <w:tcBorders>
          <w:top w:val="sing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
    <w:name w:val="Medium Shading 1 Accent 4"/>
    <w:basedOn w:val="a3"/>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shd w:val="clear" w:color="auto" w:fill="8064A2" w:themeFill="accent4"/>
      </w:tcPr>
    </w:tblStylePr>
    <w:tblStylePr w:type="lastRow">
      <w:pPr>
        <w:spacing w:before="0" w:after="0" w:line="240" w:lineRule="auto"/>
      </w:pPr>
      <w:rPr>
        <w:b/>
        <w:bCs/>
      </w:rPr>
      <w:tblPr/>
      <w:tcPr>
        <w:tcBorders>
          <w:top w:val="sing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
    <w:name w:val="Medium Shading 1 Accent 5"/>
    <w:basedOn w:val="a3"/>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tblStylePr>
    <w:tblStylePr w:type="lastRow">
      <w:pPr>
        <w:spacing w:before="0" w:after="0" w:line="240" w:lineRule="auto"/>
      </w:pPr>
      <w:rPr>
        <w:b/>
        <w:bCs/>
      </w:rPr>
      <w:tblPr/>
      <w:tcPr>
        <w:tcBorders>
          <w:top w:val="sing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
    <w:name w:val="Medium Shading 1 Accent 6"/>
    <w:basedOn w:val="a3"/>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shd w:val="clear" w:color="auto" w:fill="F79646" w:themeFill="accent6"/>
      </w:tcPr>
    </w:tblStylePr>
    <w:tblStylePr w:type="lastRow">
      <w:pPr>
        <w:spacing w:before="0" w:after="0" w:line="240" w:lineRule="auto"/>
      </w:pPr>
      <w:rPr>
        <w:b/>
        <w:bCs/>
      </w:rPr>
      <w:tblPr/>
      <w:tcPr>
        <w:tcBorders>
          <w:top w:val="sing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Shading 2"/>
    <w:basedOn w:val="a3"/>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000000" w:themeFill="tex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tcBorders>
        <w:shd w:val="clear" w:color="auto" w:fill="000000" w:themeFill="tex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1">
    <w:name w:val="Medium Shading 2 Accent 1"/>
    <w:basedOn w:val="a3"/>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F81BD" w:themeFill="accen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F81BD" w:themeFill="accent1"/>
      </w:tcPr>
    </w:tblStylePr>
    <w:tblStylePr w:type="lastCol">
      <w:rPr>
        <w:b/>
        <w:bCs/>
        <w:color w:val="FFFFFF" w:themeColor="background1"/>
      </w:rPr>
      <w:tblPr/>
      <w:tcPr>
        <w:tcBorders>
          <w:left w:val="none" w:sz="4" w:space="0" w:color="000000"/>
          <w:right w:val="none" w:sz="4" w:space="0" w:color="000000"/>
        </w:tcBorders>
        <w:shd w:val="clear" w:color="auto" w:fill="4F81BD" w:themeFill="accen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2">
    <w:name w:val="Medium Shading 2 Accent 2"/>
    <w:basedOn w:val="a3"/>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C0504D" w:themeFill="accent2"/>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C0504D" w:themeFill="accent2"/>
      </w:tcPr>
    </w:tblStylePr>
    <w:tblStylePr w:type="lastCol">
      <w:rPr>
        <w:b/>
        <w:bCs/>
        <w:color w:val="FFFFFF" w:themeColor="background1"/>
      </w:rPr>
      <w:tblPr/>
      <w:tcPr>
        <w:tcBorders>
          <w:left w:val="none" w:sz="4" w:space="0" w:color="000000"/>
          <w:right w:val="none" w:sz="4" w:space="0" w:color="000000"/>
        </w:tcBorders>
        <w:shd w:val="clear" w:color="auto" w:fill="C0504D" w:themeFill="accent2"/>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3">
    <w:name w:val="Medium Shading 2 Accent 3"/>
    <w:basedOn w:val="a3"/>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9BBB59" w:themeFill="accent3"/>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9BBB59" w:themeFill="accent3"/>
      </w:tcPr>
    </w:tblStylePr>
    <w:tblStylePr w:type="lastCol">
      <w:rPr>
        <w:b/>
        <w:bCs/>
        <w:color w:val="FFFFFF" w:themeColor="background1"/>
      </w:rPr>
      <w:tblPr/>
      <w:tcPr>
        <w:tcBorders>
          <w:left w:val="none" w:sz="4" w:space="0" w:color="000000"/>
          <w:right w:val="none" w:sz="4" w:space="0" w:color="000000"/>
        </w:tcBorders>
        <w:shd w:val="clear" w:color="auto" w:fill="9BBB59" w:themeFill="accent3"/>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4">
    <w:name w:val="Medium Shading 2 Accent 4"/>
    <w:basedOn w:val="a3"/>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8064A2" w:themeFill="accent4"/>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8064A2" w:themeFill="accent4"/>
      </w:tcPr>
    </w:tblStylePr>
    <w:tblStylePr w:type="lastCol">
      <w:rPr>
        <w:b/>
        <w:bCs/>
        <w:color w:val="FFFFFF" w:themeColor="background1"/>
      </w:rPr>
      <w:tblPr/>
      <w:tcPr>
        <w:tcBorders>
          <w:left w:val="none" w:sz="4" w:space="0" w:color="000000"/>
          <w:right w:val="none" w:sz="4" w:space="0" w:color="000000"/>
        </w:tcBorders>
        <w:shd w:val="clear" w:color="auto" w:fill="8064A2" w:themeFill="accent4"/>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5">
    <w:name w:val="Medium Shading 2 Accent 5"/>
    <w:basedOn w:val="a3"/>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BACC6" w:themeFill="accent5"/>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BACC6" w:themeFill="accent5"/>
      </w:tcPr>
    </w:tblStylePr>
    <w:tblStylePr w:type="lastCol">
      <w:rPr>
        <w:b/>
        <w:bCs/>
        <w:color w:val="FFFFFF" w:themeColor="background1"/>
      </w:rPr>
      <w:tblPr/>
      <w:tcPr>
        <w:tcBorders>
          <w:left w:val="none" w:sz="4" w:space="0" w:color="000000"/>
          <w:right w:val="none" w:sz="4" w:space="0" w:color="000000"/>
        </w:tcBorders>
        <w:shd w:val="clear" w:color="auto" w:fill="4BACC6" w:themeFill="accent5"/>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6">
    <w:name w:val="Medium Shading 2 Accent 6"/>
    <w:basedOn w:val="a3"/>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F79646" w:themeFill="accent6"/>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F79646" w:themeFill="accent6"/>
      </w:tcPr>
    </w:tblStylePr>
    <w:tblStylePr w:type="lastCol">
      <w:rPr>
        <w:b/>
        <w:bCs/>
        <w:color w:val="FFFFFF" w:themeColor="background1"/>
      </w:rPr>
      <w:tblPr/>
      <w:tcPr>
        <w:tcBorders>
          <w:left w:val="none" w:sz="4" w:space="0" w:color="000000"/>
          <w:right w:val="none" w:sz="4" w:space="0" w:color="000000"/>
        </w:tcBorders>
        <w:shd w:val="clear" w:color="auto" w:fill="F79646" w:themeFill="accent6"/>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14">
    <w:name w:val="Medium List 1"/>
    <w:basedOn w:val="a3"/>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one" w:sz="4" w:space="0" w:color="000000"/>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one" w:sz="4" w:space="0" w:color="000000"/>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one" w:sz="4" w:space="0" w:color="000000"/>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one" w:sz="4" w:space="0" w:color="000000"/>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one" w:sz="4" w:space="0" w:color="000000"/>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c">
    <w:name w:val="Medium Lis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top w:val="none" w:sz="4" w:space="0" w:color="000000"/>
          <w:bottom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10">
    <w:name w:val="Medium List 2 Accent 1"/>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one" w:sz="4" w:space="0" w:color="000000"/>
          <w:left w:val="none" w:sz="4" w:space="0" w:color="000000"/>
          <w:bottom w:val="single" w:sz="24" w:space="0" w:color="4F81BD" w:themeColor="accent1"/>
          <w:right w:val="none" w:sz="4" w:space="0" w:color="000000"/>
        </w:tcBorders>
        <w:shd w:val="clear" w:color="auto" w:fill="FFFFFF" w:themeFill="background1"/>
      </w:tcPr>
    </w:tblStylePr>
    <w:tblStylePr w:type="lastRow">
      <w:tblPr/>
      <w:tcPr>
        <w:tcBorders>
          <w:top w:val="single" w:sz="8" w:space="0" w:color="4F81BD" w:themeColor="accen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F81BD" w:themeColor="accent1"/>
        </w:tcBorders>
        <w:shd w:val="clear" w:color="auto" w:fill="FFFFFF" w:themeFill="background1"/>
      </w:tcPr>
    </w:tblStylePr>
    <w:tblStylePr w:type="lastCol">
      <w:tblPr/>
      <w:tcPr>
        <w:tcBorders>
          <w:top w:val="none" w:sz="4" w:space="0" w:color="000000"/>
          <w:left w:val="single" w:sz="8" w:space="0" w:color="4F81BD" w:themeColor="accen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top w:val="none" w:sz="4" w:space="0" w:color="000000"/>
          <w:bottom w:val="none" w:sz="4" w:space="0" w:color="000000"/>
        </w:tcBorders>
        <w:shd w:val="clear" w:color="auto" w:fill="D3DFEE" w:themeFill="accen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20">
    <w:name w:val="Medium List 2 Accen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tblPr/>
      <w:tcPr>
        <w:tcBorders>
          <w:top w:val="single" w:sz="8" w:space="0" w:color="C0504D" w:themeColor="accent2"/>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C0504D" w:themeColor="accent2"/>
        </w:tcBorders>
        <w:shd w:val="clear" w:color="auto" w:fill="FFFFFF" w:themeFill="background1"/>
      </w:tcPr>
    </w:tblStylePr>
    <w:tblStylePr w:type="lastCol">
      <w:tblPr/>
      <w:tcPr>
        <w:tcBorders>
          <w:top w:val="none" w:sz="4" w:space="0" w:color="000000"/>
          <w:left w:val="single" w:sz="8" w:space="0" w:color="C0504D" w:themeColor="accent2"/>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top w:val="none" w:sz="4" w:space="0" w:color="000000"/>
          <w:bottom w:val="none" w:sz="4" w:space="0" w:color="000000"/>
        </w:tcBorders>
        <w:shd w:val="clear" w:color="auto" w:fill="EFD3D2" w:themeFill="accent2"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30">
    <w:name w:val="Medium List 2 Accent 3"/>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tblPr/>
      <w:tcPr>
        <w:tcBorders>
          <w:top w:val="single" w:sz="8" w:space="0" w:color="9BBB59" w:themeColor="accent3"/>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9BBB59" w:themeColor="accent3"/>
        </w:tcBorders>
        <w:shd w:val="clear" w:color="auto" w:fill="FFFFFF" w:themeFill="background1"/>
      </w:tcPr>
    </w:tblStylePr>
    <w:tblStylePr w:type="lastCol">
      <w:tblPr/>
      <w:tcPr>
        <w:tcBorders>
          <w:top w:val="none" w:sz="4" w:space="0" w:color="000000"/>
          <w:left w:val="single" w:sz="8" w:space="0" w:color="9BBB59" w:themeColor="accent3"/>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top w:val="none" w:sz="4" w:space="0" w:color="000000"/>
          <w:bottom w:val="none" w:sz="4" w:space="0" w:color="000000"/>
        </w:tcBorders>
        <w:shd w:val="clear" w:color="auto" w:fill="E6EED5" w:themeFill="accent3"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40">
    <w:name w:val="Medium List 2 Accent 4"/>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tblPr/>
      <w:tcPr>
        <w:tcBorders>
          <w:top w:val="single" w:sz="8" w:space="0" w:color="8064A2" w:themeColor="accent4"/>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8064A2" w:themeColor="accent4"/>
        </w:tcBorders>
        <w:shd w:val="clear" w:color="auto" w:fill="FFFFFF" w:themeFill="background1"/>
      </w:tcPr>
    </w:tblStylePr>
    <w:tblStylePr w:type="lastCol">
      <w:tblPr/>
      <w:tcPr>
        <w:tcBorders>
          <w:top w:val="none" w:sz="4" w:space="0" w:color="000000"/>
          <w:left w:val="single" w:sz="8" w:space="0" w:color="8064A2" w:themeColor="accent4"/>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top w:val="none" w:sz="4" w:space="0" w:color="000000"/>
          <w:bottom w:val="none" w:sz="4" w:space="0" w:color="000000"/>
        </w:tcBorders>
        <w:shd w:val="clear" w:color="auto" w:fill="DFD8E8" w:themeFill="accent4"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50">
    <w:name w:val="Medium List 2 Accent 5"/>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tblPr/>
      <w:tcPr>
        <w:tcBorders>
          <w:top w:val="single" w:sz="8" w:space="0" w:color="4BACC6" w:themeColor="accent5"/>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BACC6" w:themeColor="accent5"/>
        </w:tcBorders>
        <w:shd w:val="clear" w:color="auto" w:fill="FFFFFF" w:themeFill="background1"/>
      </w:tcPr>
    </w:tblStylePr>
    <w:tblStylePr w:type="lastCol">
      <w:tblPr/>
      <w:tcPr>
        <w:tcBorders>
          <w:top w:val="none" w:sz="4" w:space="0" w:color="000000"/>
          <w:left w:val="single" w:sz="8" w:space="0" w:color="4BACC6" w:themeColor="accent5"/>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top w:val="none" w:sz="4" w:space="0" w:color="000000"/>
          <w:bottom w:val="none" w:sz="4" w:space="0" w:color="000000"/>
        </w:tcBorders>
        <w:shd w:val="clear" w:color="auto" w:fill="D2EAF1" w:themeFill="accent5"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60">
    <w:name w:val="Medium List 2 Accent 6"/>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tblPr/>
      <w:tcPr>
        <w:tcBorders>
          <w:top w:val="single" w:sz="8" w:space="0" w:color="F79646" w:themeColor="accent6"/>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F79646" w:themeColor="accent6"/>
        </w:tcBorders>
        <w:shd w:val="clear" w:color="auto" w:fill="FFFFFF" w:themeFill="background1"/>
      </w:tcPr>
    </w:tblStylePr>
    <w:tblStylePr w:type="lastCol">
      <w:tblPr/>
      <w:tcPr>
        <w:tcBorders>
          <w:top w:val="none" w:sz="4" w:space="0" w:color="000000"/>
          <w:left w:val="single" w:sz="8" w:space="0" w:color="F79646" w:themeColor="accent6"/>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top w:val="none" w:sz="4" w:space="0" w:color="000000"/>
          <w:bottom w:val="none" w:sz="4" w:space="0" w:color="000000"/>
        </w:tcBorders>
        <w:shd w:val="clear" w:color="auto" w:fill="FDE4D0" w:themeFill="accent6"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15">
    <w:name w:val="Medium Grid 1"/>
    <w:basedOn w:val="a3"/>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d">
    <w:name w:val="Medium Grid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BE5F1" w:themeFill="accent1" w:themeFillTint="33"/>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2DBDB" w:themeFill="accent2" w:themeFillTint="33"/>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AF1DD" w:themeFill="accent3" w:themeFillTint="33"/>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5DFEC" w:themeFill="accent4" w:themeFillTint="33"/>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AEEF3" w:themeFill="accent5" w:themeFillTint="33"/>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DE9D9" w:themeFill="accent6" w:themeFillTint="33"/>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tblStylePr w:type="nwCell">
      <w:tblPr/>
      <w:tcPr>
        <w:shd w:val="clear" w:color="auto" w:fill="FFFFFF" w:themeFill="background1"/>
      </w:tcPr>
    </w:tblStylePr>
  </w:style>
  <w:style w:type="table" w:styleId="39">
    <w:name w:val="Medium Grid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000000" w:themeFill="tex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style>
  <w:style w:type="table" w:styleId="3-1">
    <w:name w:val="Medium Grid 3 Accent 1"/>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F81BD" w:themeFill="accen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style>
  <w:style w:type="table" w:styleId="3-2">
    <w:name w:val="Medium Grid 3 Accent 2"/>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C0504D" w:themeFill="accent2"/>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style>
  <w:style w:type="table" w:styleId="3-3">
    <w:name w:val="Medium Grid 3 Accent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9BBB59" w:themeFill="accent3"/>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style>
  <w:style w:type="table" w:styleId="3-4">
    <w:name w:val="Medium Grid 3 Accent 4"/>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8064A2" w:themeFill="accent4"/>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style>
  <w:style w:type="table" w:styleId="3-5">
    <w:name w:val="Medium Grid 3 Accent 5"/>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BACC6" w:themeFill="accent5"/>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style>
  <w:style w:type="table" w:styleId="3-6">
    <w:name w:val="Medium Grid 3 Accent 6"/>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F79646" w:themeFill="accent6"/>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style>
  <w:style w:type="table" w:styleId="affd">
    <w:name w:val="Dark List"/>
    <w:basedOn w:val="a3"/>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style>
  <w:style w:type="table" w:styleId="-14">
    <w:name w:val="Dark List Accent 1"/>
    <w:basedOn w:val="a3"/>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43F60" w:themeFill="accen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65F91" w:themeFill="accen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65F91" w:themeFill="accen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style>
  <w:style w:type="table" w:styleId="-24">
    <w:name w:val="Dark List Accent 2"/>
    <w:basedOn w:val="a3"/>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622423" w:themeFill="accent2"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943634" w:themeFill="accent2"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943634" w:themeFill="accent2"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style>
  <w:style w:type="table" w:styleId="-34">
    <w:name w:val="Dark List Accent 3"/>
    <w:basedOn w:val="a3"/>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4E6128" w:themeFill="accent3"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76923C" w:themeFill="accent3"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76923C" w:themeFill="accent3"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style>
  <w:style w:type="table" w:styleId="-44">
    <w:name w:val="Dark List Accent 4"/>
    <w:basedOn w:val="a3"/>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3F3151" w:themeFill="accent4"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5F497A" w:themeFill="accent4"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5F497A" w:themeFill="accent4"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style>
  <w:style w:type="table" w:styleId="-54">
    <w:name w:val="Dark List Accent 5"/>
    <w:basedOn w:val="a3"/>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05867" w:themeFill="accent5"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1849B" w:themeFill="accent5"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1849B" w:themeFill="accent5"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style>
  <w:style w:type="table" w:styleId="-64">
    <w:name w:val="Dark List Accent 6"/>
    <w:basedOn w:val="a3"/>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974706" w:themeFill="accent6"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E36C0A" w:themeFill="accent6"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E36C0A" w:themeFill="accent6"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style>
  <w:style w:type="table" w:styleId="affe">
    <w:name w:val="Colorful Shading"/>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3"/>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f">
    <w:name w:val="Colorful List"/>
    <w:basedOn w:val="a3"/>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3"/>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26">
    <w:name w:val="Colorful List Accent 2"/>
    <w:basedOn w:val="a3"/>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3"/>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FDE4D0" w:themeFill="accent6" w:themeFillTint="3F"/>
      </w:tcPr>
    </w:tblStylePr>
    <w:tblStylePr w:type="band1Horz">
      <w:tblPr/>
      <w:tcPr>
        <w:shd w:val="clear" w:color="auto" w:fill="FDE9D9" w:themeFill="accent6" w:themeFillTint="33"/>
      </w:tcPr>
    </w:tblStylePr>
  </w:style>
  <w:style w:type="table" w:styleId="afff0">
    <w:name w:val="Colorful Grid"/>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7">
    <w:name w:val="Colorful Grid Accent 3"/>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Liberation Sans"/>
        <a:cs typeface="Liberation Sans"/>
      </a:majorFont>
      <a:minorFont>
        <a:latin typeface="Cambria"/>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4446</Characters>
  <Application>Microsoft Office Word</Application>
  <DocSecurity>0</DocSecurity>
  <Lines>37</Lines>
  <Paragraphs>10</Paragraphs>
  <ScaleCrop>false</ScaleCrop>
  <Manager/>
  <Company/>
  <LinksUpToDate>false</LinksUpToDate>
  <CharactersWithSpaces>5216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Кудухова Алина Алановна</cp:lastModifiedBy>
  <cp:revision>2</cp:revision>
  <dcterms:created xsi:type="dcterms:W3CDTF">2026-08-13T06:25:00Z</dcterms:created>
  <dcterms:modified xsi:type="dcterms:W3CDTF">2026-08-13T06:25:00Z</dcterms:modified>
  <cp:category/>
</cp:coreProperties>
</file>